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20E7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i/>
          <w:iCs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>Clergy Role Description</w:t>
      </w:r>
    </w:p>
    <w:p w14:paraId="55D12325" w14:textId="77777777" w:rsidR="005424CD" w:rsidRPr="0082420B" w:rsidRDefault="005424CD" w:rsidP="005424CD">
      <w:pPr>
        <w:autoSpaceDE w:val="0"/>
        <w:autoSpaceDN w:val="0"/>
        <w:adjustRightInd w:val="0"/>
        <w:jc w:val="center"/>
        <w:rPr>
          <w:rFonts w:ascii="Aptos" w:hAnsi="Aptos" w:cstheme="minorHAnsi"/>
          <w:b/>
          <w:bCs/>
          <w:color w:val="000000"/>
          <w:sz w:val="36"/>
          <w:szCs w:val="36"/>
        </w:rPr>
      </w:pPr>
      <w:r w:rsidRPr="0082420B">
        <w:rPr>
          <w:rFonts w:ascii="Aptos" w:hAnsi="Aptos" w:cstheme="minorHAnsi"/>
          <w:b/>
          <w:bCs/>
          <w:color w:val="000000"/>
          <w:sz w:val="36"/>
          <w:szCs w:val="36"/>
        </w:rPr>
        <w:t>Diocese of Durham</w:t>
      </w:r>
    </w:p>
    <w:p w14:paraId="533E2B7D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i/>
          <w:iCs/>
          <w:color w:val="000000"/>
        </w:rPr>
      </w:pPr>
    </w:p>
    <w:p w14:paraId="13174D94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Role description signed off by: </w:t>
      </w:r>
      <w:r w:rsidRPr="0082420B">
        <w:rPr>
          <w:rFonts w:ascii="Aptos" w:hAnsi="Aptos" w:cstheme="minorHAnsi"/>
          <w:color w:val="000000"/>
        </w:rPr>
        <w:t xml:space="preserve">Archdeacon of </w:t>
      </w:r>
      <w:r w:rsidRPr="0082420B">
        <w:rPr>
          <w:rFonts w:ascii="Aptos" w:hAnsi="Aptos" w:cstheme="minorHAnsi"/>
        </w:rPr>
        <w:t>Durham</w:t>
      </w:r>
      <w:r w:rsidRPr="0082420B">
        <w:rPr>
          <w:rFonts w:ascii="Aptos" w:hAnsi="Aptos" w:cstheme="minorHAnsi"/>
          <w:color w:val="FF0000"/>
        </w:rPr>
        <w:t xml:space="preserve"> </w:t>
      </w:r>
      <w:r w:rsidRPr="0082420B">
        <w:rPr>
          <w:rFonts w:ascii="Aptos" w:hAnsi="Aptos" w:cstheme="minorHAnsi"/>
          <w:color w:val="000000"/>
        </w:rPr>
        <w:tab/>
        <w:t>Date: April 2025</w:t>
      </w:r>
    </w:p>
    <w:p w14:paraId="4957A22B" w14:textId="4754DBEE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color w:val="000000"/>
        </w:rPr>
        <w:t>To be reviewed 6 months after commencement of the appointment, and at Ministerial Development</w:t>
      </w:r>
      <w:r w:rsidR="00BC0545">
        <w:rPr>
          <w:rFonts w:ascii="Aptos" w:hAnsi="Aptos" w:cstheme="minorHAnsi"/>
          <w:color w:val="000000"/>
        </w:rPr>
        <w:t xml:space="preserve"> </w:t>
      </w:r>
      <w:r w:rsidRPr="0082420B">
        <w:rPr>
          <w:rFonts w:ascii="Aptos" w:hAnsi="Aptos" w:cstheme="minorHAnsi"/>
          <w:color w:val="000000"/>
        </w:rPr>
        <w:t>Review, alongside the setting of objectives.</w:t>
      </w:r>
    </w:p>
    <w:p w14:paraId="41F52563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p w14:paraId="74A81F4D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color w:val="000000"/>
        </w:rPr>
        <w:t xml:space="preserve">• </w:t>
      </w:r>
      <w:r w:rsidRPr="0082420B">
        <w:rPr>
          <w:rFonts w:ascii="Aptos" w:hAnsi="Aptos" w:cstheme="minorHAnsi"/>
          <w:b/>
          <w:bCs/>
          <w:color w:val="000000"/>
        </w:rPr>
        <w:t>Details of Post</w:t>
      </w:r>
    </w:p>
    <w:p w14:paraId="70C5D317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i/>
          <w:iCs/>
          <w:color w:val="000000"/>
        </w:rPr>
      </w:pPr>
    </w:p>
    <w:p w14:paraId="70401EF3" w14:textId="5E215AAE" w:rsidR="005424CD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Role Title: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="00BF232A">
        <w:rPr>
          <w:rFonts w:ascii="Aptos" w:hAnsi="Aptos" w:cstheme="minorHAnsi"/>
          <w:color w:val="000000"/>
        </w:rPr>
        <w:t xml:space="preserve">Part-time </w:t>
      </w:r>
      <w:r>
        <w:rPr>
          <w:rFonts w:ascii="Aptos" w:hAnsi="Aptos" w:cstheme="minorHAnsi"/>
          <w:color w:val="000000"/>
        </w:rPr>
        <w:t>Priest in Charge</w:t>
      </w:r>
      <w:r w:rsidR="00BF232A">
        <w:rPr>
          <w:rFonts w:ascii="Aptos" w:hAnsi="Aptos" w:cstheme="minorHAnsi"/>
          <w:color w:val="000000"/>
        </w:rPr>
        <w:t xml:space="preserve"> (Sunday plus 2 days)</w:t>
      </w:r>
    </w:p>
    <w:p w14:paraId="3D8C2CB2" w14:textId="63D71EA7" w:rsidR="00BF232A" w:rsidRPr="0082420B" w:rsidRDefault="00BF232A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BF232A">
        <w:rPr>
          <w:rFonts w:ascii="Aptos" w:hAnsi="Aptos" w:cstheme="minorHAnsi"/>
          <w:i/>
          <w:iCs/>
          <w:color w:val="000000"/>
        </w:rPr>
        <w:t>Stipend Allocation:</w:t>
      </w:r>
      <w:r w:rsidRPr="00BF232A">
        <w:rPr>
          <w:rFonts w:ascii="Aptos" w:hAnsi="Aptos" w:cstheme="minorHAnsi"/>
          <w:i/>
          <w:iCs/>
          <w:color w:val="000000"/>
        </w:rPr>
        <w:tab/>
      </w:r>
      <w:r>
        <w:rPr>
          <w:rFonts w:ascii="Aptos" w:hAnsi="Aptos" w:cstheme="minorHAnsi"/>
          <w:color w:val="000000"/>
        </w:rPr>
        <w:tab/>
      </w:r>
      <w:r>
        <w:rPr>
          <w:rFonts w:ascii="Aptos" w:hAnsi="Aptos" w:cstheme="minorHAnsi"/>
          <w:color w:val="000000"/>
        </w:rPr>
        <w:tab/>
      </w:r>
      <w:r>
        <w:rPr>
          <w:rFonts w:ascii="Aptos" w:hAnsi="Aptos" w:cstheme="minorHAnsi"/>
          <w:color w:val="000000"/>
        </w:rPr>
        <w:tab/>
        <w:t>0.3 plus house</w:t>
      </w:r>
    </w:p>
    <w:p w14:paraId="66F04B62" w14:textId="1F0DF1BE" w:rsidR="005424CD" w:rsidRPr="0082420B" w:rsidRDefault="005424CD" w:rsidP="005424CD">
      <w:pPr>
        <w:rPr>
          <w:rFonts w:ascii="Aptos" w:hAnsi="Aptos" w:cstheme="minorHAnsi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Name of benefice: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</w:rPr>
        <w:t xml:space="preserve">St </w:t>
      </w:r>
      <w:r>
        <w:rPr>
          <w:rFonts w:ascii="Aptos" w:hAnsi="Aptos" w:cstheme="minorHAnsi"/>
        </w:rPr>
        <w:t xml:space="preserve">Brandon, </w:t>
      </w:r>
      <w:proofErr w:type="spellStart"/>
      <w:r>
        <w:rPr>
          <w:rFonts w:ascii="Aptos" w:hAnsi="Aptos" w:cstheme="minorHAnsi"/>
        </w:rPr>
        <w:t>Brancepeth</w:t>
      </w:r>
      <w:proofErr w:type="spellEnd"/>
      <w:r w:rsidRPr="0082420B">
        <w:rPr>
          <w:rFonts w:ascii="Aptos" w:hAnsi="Aptos" w:cstheme="minorHAnsi"/>
        </w:rPr>
        <w:t xml:space="preserve"> </w:t>
      </w:r>
    </w:p>
    <w:p w14:paraId="2B88D93A" w14:textId="7C8162FD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Deanery: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>
        <w:rPr>
          <w:rFonts w:ascii="Aptos" w:hAnsi="Aptos" w:cstheme="minorHAnsi"/>
          <w:color w:val="000000"/>
        </w:rPr>
        <w:t>Durham</w:t>
      </w:r>
    </w:p>
    <w:p w14:paraId="3C024BC1" w14:textId="437D845D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Archdeaconry: </w:t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 w:rsidRPr="0082420B">
        <w:rPr>
          <w:rFonts w:ascii="Aptos" w:hAnsi="Aptos" w:cstheme="minorHAnsi"/>
          <w:i/>
          <w:iCs/>
          <w:color w:val="000000"/>
        </w:rPr>
        <w:tab/>
      </w:r>
      <w:r>
        <w:rPr>
          <w:rFonts w:ascii="Aptos" w:hAnsi="Aptos" w:cstheme="minorHAnsi"/>
          <w:i/>
          <w:iCs/>
          <w:color w:val="000000"/>
        </w:rPr>
        <w:tab/>
      </w:r>
      <w:r>
        <w:rPr>
          <w:rFonts w:ascii="Aptos" w:hAnsi="Aptos" w:cstheme="minorHAnsi"/>
          <w:color w:val="000000"/>
        </w:rPr>
        <w:t>Durham</w:t>
      </w:r>
    </w:p>
    <w:p w14:paraId="3F21021B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  <w:r w:rsidRPr="0082420B">
        <w:rPr>
          <w:rFonts w:ascii="Aptos" w:hAnsi="Aptos" w:cstheme="minorHAnsi"/>
          <w:i/>
          <w:iCs/>
          <w:color w:val="000000"/>
        </w:rPr>
        <w:t xml:space="preserve">Initial point of contact on terms of service: </w:t>
      </w:r>
      <w:r w:rsidRPr="0082420B">
        <w:rPr>
          <w:rFonts w:ascii="Aptos" w:hAnsi="Aptos" w:cstheme="minorHAnsi"/>
          <w:color w:val="000000"/>
        </w:rPr>
        <w:t>Diocesan Secretary</w:t>
      </w:r>
    </w:p>
    <w:p w14:paraId="705A9B39" w14:textId="77777777" w:rsidR="005424CD" w:rsidRPr="0082420B" w:rsidRDefault="005424CD" w:rsidP="005424CD">
      <w:pPr>
        <w:tabs>
          <w:tab w:val="left" w:pos="1095"/>
        </w:tabs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ab/>
      </w:r>
    </w:p>
    <w:p w14:paraId="5F01DC9B" w14:textId="77777777" w:rsidR="005424CD" w:rsidRPr="0082420B" w:rsidRDefault="005424CD" w:rsidP="005424CD">
      <w:pPr>
        <w:rPr>
          <w:rFonts w:ascii="Aptos" w:hAnsi="Aptos" w:cstheme="minorHAnsi"/>
        </w:rPr>
      </w:pPr>
    </w:p>
    <w:p w14:paraId="65790CBC" w14:textId="77777777" w:rsidR="005424CD" w:rsidRPr="002B419C" w:rsidRDefault="005424CD" w:rsidP="005424CD">
      <w:pPr>
        <w:pStyle w:val="ListParagraph"/>
        <w:numPr>
          <w:ilvl w:val="0"/>
          <w:numId w:val="1"/>
        </w:numPr>
        <w:ind w:left="0"/>
        <w:rPr>
          <w:rFonts w:ascii="Aptos" w:hAnsi="Aptos" w:cstheme="minorHAnsi"/>
          <w:b/>
          <w:sz w:val="28"/>
          <w:szCs w:val="28"/>
        </w:rPr>
      </w:pPr>
      <w:r w:rsidRPr="002B419C">
        <w:rPr>
          <w:rFonts w:ascii="Aptos" w:hAnsi="Aptos" w:cstheme="minorHAnsi"/>
          <w:b/>
          <w:sz w:val="28"/>
          <w:szCs w:val="28"/>
        </w:rPr>
        <w:t>Role Purpose</w:t>
      </w:r>
    </w:p>
    <w:p w14:paraId="6FEA6DBF" w14:textId="77777777" w:rsidR="005424CD" w:rsidRPr="0082420B" w:rsidRDefault="005424CD" w:rsidP="005424CD">
      <w:pPr>
        <w:pStyle w:val="ListParagraph"/>
        <w:ind w:left="0"/>
        <w:rPr>
          <w:rFonts w:ascii="Aptos" w:hAnsi="Aptos" w:cstheme="minorHAnsi"/>
          <w:b/>
          <w:lang w:val="en-US"/>
        </w:rPr>
      </w:pPr>
    </w:p>
    <w:p w14:paraId="0F813658" w14:textId="77777777" w:rsidR="005424CD" w:rsidRPr="0082420B" w:rsidRDefault="005424CD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The vision of the Diocese is 'Blessing our communities in Jesus' name for the transformation of us all'.  Within this the four core priorities are: </w:t>
      </w:r>
    </w:p>
    <w:p w14:paraId="6B0E8E7B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>Energising Growth</w:t>
      </w:r>
    </w:p>
    <w:p w14:paraId="287CED96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Engaging with Children, Youth and Young People </w:t>
      </w:r>
    </w:p>
    <w:p w14:paraId="5BB3525B" w14:textId="77777777" w:rsidR="005424CD" w:rsidRPr="0082420B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Challenging Poverty </w:t>
      </w:r>
    </w:p>
    <w:p w14:paraId="096B561D" w14:textId="77777777" w:rsidR="005424CD" w:rsidRDefault="005424CD" w:rsidP="005424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>Caring for God’s Creation</w:t>
      </w:r>
    </w:p>
    <w:p w14:paraId="6B149F8D" w14:textId="77777777" w:rsidR="00B9024D" w:rsidRDefault="00B9024D" w:rsidP="00B9024D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ptos" w:hAnsi="Aptos" w:cstheme="minorHAnsi"/>
          <w:b/>
          <w:bCs/>
          <w:color w:val="000000"/>
        </w:rPr>
      </w:pPr>
    </w:p>
    <w:p w14:paraId="72F7929F" w14:textId="1BBE3DAA" w:rsidR="00B9024D" w:rsidRPr="00B9024D" w:rsidRDefault="00B9024D" w:rsidP="00B9024D">
      <w:pPr>
        <w:widowControl w:val="0"/>
        <w:autoSpaceDE w:val="0"/>
        <w:autoSpaceDN w:val="0"/>
        <w:adjustRightInd w:val="0"/>
        <w:rPr>
          <w:rFonts w:ascii="Aptos" w:hAnsi="Aptos" w:cs="Calibri"/>
          <w:bCs/>
          <w:color w:val="000000"/>
        </w:rPr>
      </w:pPr>
      <w:r w:rsidRPr="00B9024D">
        <w:rPr>
          <w:rFonts w:ascii="Aptos" w:hAnsi="Aptos" w:cs="Calibri"/>
        </w:rPr>
        <w:t>The Diocese of Durham is committed to safeguarding and promoting the welfare of children, young people and vulnerable adults. All post holders and volunteers are expected to share this commitment.</w:t>
      </w:r>
    </w:p>
    <w:p w14:paraId="75D33CF8" w14:textId="77777777" w:rsidR="005424CD" w:rsidRPr="00B9024D" w:rsidRDefault="005424CD" w:rsidP="005424CD">
      <w:pPr>
        <w:pStyle w:val="ListParagraph"/>
        <w:widowControl w:val="0"/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p w14:paraId="43D6FD44" w14:textId="77777777" w:rsidR="005424CD" w:rsidRPr="0082420B" w:rsidRDefault="005424CD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</w:rPr>
      </w:pPr>
      <w:r w:rsidRPr="00B9024D">
        <w:rPr>
          <w:rFonts w:ascii="Aptos" w:hAnsi="Aptos" w:cstheme="minorHAnsi"/>
          <w:color w:val="000000"/>
        </w:rPr>
        <w:t xml:space="preserve">In addition to the priorities, </w:t>
      </w:r>
      <w:r w:rsidRPr="00B9024D">
        <w:rPr>
          <w:rFonts w:ascii="Aptos" w:hAnsi="Aptos" w:cstheme="minorHAnsi"/>
        </w:rPr>
        <w:t>the Diocese is working to a Transformation strategy, and the expectation is that all our clergy will participate in this.  Diocesan Transformation is designed to enable a future that leads to missional growth and financial sustainability for our churches and diocese</w:t>
      </w:r>
      <w:r w:rsidRPr="0082420B">
        <w:rPr>
          <w:rFonts w:ascii="Aptos" w:hAnsi="Aptos" w:cstheme="minorHAnsi"/>
          <w:b/>
          <w:bCs/>
        </w:rPr>
        <w:t>.</w:t>
      </w:r>
    </w:p>
    <w:p w14:paraId="29BEE741" w14:textId="77777777" w:rsidR="005424CD" w:rsidRPr="0082420B" w:rsidRDefault="005424CD" w:rsidP="005424CD">
      <w:pPr>
        <w:widowControl w:val="0"/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1BBA8261" w14:textId="77777777" w:rsidR="005424CD" w:rsidRPr="002B419C" w:rsidRDefault="005424CD" w:rsidP="005424CD">
      <w:pPr>
        <w:rPr>
          <w:rFonts w:ascii="Aptos" w:hAnsi="Aptos" w:cstheme="minorHAnsi"/>
          <w:b/>
          <w:sz w:val="28"/>
          <w:szCs w:val="28"/>
        </w:rPr>
      </w:pPr>
      <w:r w:rsidRPr="002B419C">
        <w:rPr>
          <w:rFonts w:ascii="Aptos" w:hAnsi="Aptos" w:cstheme="minorHAnsi"/>
          <w:b/>
          <w:sz w:val="28"/>
          <w:szCs w:val="28"/>
        </w:rPr>
        <w:t>General</w:t>
      </w:r>
    </w:p>
    <w:p w14:paraId="5D288DF1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To share with the </w:t>
      </w:r>
      <w:proofErr w:type="gramStart"/>
      <w:r w:rsidRPr="0082420B">
        <w:rPr>
          <w:rFonts w:ascii="Aptos" w:hAnsi="Aptos" w:cstheme="minorHAnsi"/>
        </w:rPr>
        <w:t>Bishop</w:t>
      </w:r>
      <w:proofErr w:type="gramEnd"/>
      <w:r w:rsidRPr="0082420B">
        <w:rPr>
          <w:rFonts w:ascii="Aptos" w:hAnsi="Aptos" w:cstheme="minorHAnsi"/>
        </w:rPr>
        <w:t xml:space="preserve"> in the cure of souls in </w:t>
      </w:r>
      <w:r w:rsidRPr="0082420B">
        <w:rPr>
          <w:rFonts w:ascii="Aptos" w:hAnsi="Aptos" w:cstheme="minorHAnsi"/>
          <w:iCs/>
        </w:rPr>
        <w:t>this benefice</w:t>
      </w:r>
      <w:r w:rsidRPr="0082420B">
        <w:rPr>
          <w:rFonts w:ascii="Aptos" w:hAnsi="Aptos" w:cstheme="minorHAnsi"/>
          <w:i/>
        </w:rPr>
        <w:t xml:space="preserve"> </w:t>
      </w:r>
      <w:r w:rsidRPr="0082420B">
        <w:rPr>
          <w:rFonts w:ascii="Aptos" w:hAnsi="Aptos" w:cstheme="minorHAnsi"/>
        </w:rPr>
        <w:t xml:space="preserve">in line with </w:t>
      </w:r>
      <w:r w:rsidRPr="0082420B">
        <w:rPr>
          <w:rFonts w:ascii="Aptos" w:hAnsi="Aptos" w:cstheme="minorHAnsi"/>
          <w:lang w:val="en-US"/>
        </w:rPr>
        <w:t xml:space="preserve">the Diocesan Vision, Priorities and Transformation Strategy described </w:t>
      </w:r>
      <w:r w:rsidRPr="0082420B">
        <w:rPr>
          <w:rFonts w:ascii="Aptos" w:hAnsi="Aptos" w:cstheme="minorHAnsi"/>
        </w:rPr>
        <w:t xml:space="preserve">above. </w:t>
      </w:r>
    </w:p>
    <w:p w14:paraId="77DA340F" w14:textId="77777777" w:rsidR="005424CD" w:rsidRPr="0082420B" w:rsidRDefault="005424CD" w:rsidP="005424CD">
      <w:pPr>
        <w:ind w:left="357"/>
        <w:jc w:val="both"/>
        <w:rPr>
          <w:rFonts w:ascii="Aptos" w:hAnsi="Aptos" w:cstheme="minorHAnsi"/>
        </w:rPr>
      </w:pPr>
    </w:p>
    <w:p w14:paraId="090C17AB" w14:textId="73E4BCAC" w:rsidR="005424CD" w:rsidRPr="0082420B" w:rsidRDefault="005424CD" w:rsidP="005424CD">
      <w:pPr>
        <w:numPr>
          <w:ilvl w:val="0"/>
          <w:numId w:val="2"/>
        </w:numPr>
        <w:ind w:left="357" w:hanging="357"/>
        <w:rPr>
          <w:rFonts w:ascii="Aptos" w:hAnsi="Aptos" w:cstheme="minorHAnsi"/>
          <w:i/>
        </w:rPr>
      </w:pPr>
      <w:r w:rsidRPr="0082420B">
        <w:rPr>
          <w:rFonts w:ascii="Aptos" w:hAnsi="Aptos" w:cstheme="minorHAnsi"/>
        </w:rPr>
        <w:t xml:space="preserve">To be the </w:t>
      </w:r>
      <w:r>
        <w:rPr>
          <w:rFonts w:ascii="Aptos" w:hAnsi="Aptos" w:cstheme="minorHAnsi"/>
        </w:rPr>
        <w:t>Priest in Charge</w:t>
      </w:r>
      <w:r w:rsidRPr="0082420B">
        <w:rPr>
          <w:rFonts w:ascii="Aptos" w:hAnsi="Aptos" w:cstheme="minorHAnsi"/>
        </w:rPr>
        <w:t xml:space="preserve"> for th</w:t>
      </w:r>
      <w:r>
        <w:rPr>
          <w:rFonts w:ascii="Aptos" w:hAnsi="Aptos" w:cstheme="minorHAnsi"/>
        </w:rPr>
        <w:t>is parish</w:t>
      </w:r>
      <w:r w:rsidRPr="0082420B">
        <w:rPr>
          <w:rFonts w:ascii="Aptos" w:hAnsi="Aptos" w:cstheme="minorHAnsi"/>
        </w:rPr>
        <w:t xml:space="preserve">, having regard to the calling and responsibilities of the clergy </w:t>
      </w:r>
      <w:r w:rsidRPr="0082420B">
        <w:rPr>
          <w:rFonts w:ascii="Aptos" w:hAnsi="Aptos" w:cstheme="minorHAnsi"/>
          <w:lang w:val="en-US"/>
        </w:rPr>
        <w:t xml:space="preserve">of the Church of England </w:t>
      </w:r>
      <w:r w:rsidRPr="0082420B">
        <w:rPr>
          <w:rFonts w:ascii="Aptos" w:hAnsi="Aptos" w:cstheme="minorHAnsi"/>
        </w:rPr>
        <w:t>as described in the Ordinal,</w:t>
      </w:r>
      <w:r w:rsidRPr="0082420B">
        <w:rPr>
          <w:rFonts w:ascii="Aptos" w:hAnsi="Aptos" w:cstheme="minorHAnsi"/>
          <w:lang w:val="en-US"/>
        </w:rPr>
        <w:t xml:space="preserve"> the Canons, national safeguarding policies, and all other relevant legislation, and in accordance with</w:t>
      </w:r>
      <w:r w:rsidRPr="0082420B">
        <w:rPr>
          <w:rFonts w:ascii="Aptos" w:hAnsi="Aptos" w:cstheme="minorHAnsi"/>
        </w:rPr>
        <w:t xml:space="preserve"> the </w:t>
      </w:r>
      <w:r w:rsidRPr="0082420B">
        <w:rPr>
          <w:rFonts w:ascii="Aptos" w:hAnsi="Aptos" w:cstheme="minorHAnsi"/>
          <w:i/>
          <w:lang w:val="en-US"/>
        </w:rPr>
        <w:t xml:space="preserve">Guidelines for the </w:t>
      </w:r>
      <w:r w:rsidRPr="0082420B">
        <w:rPr>
          <w:rFonts w:ascii="Aptos" w:hAnsi="Aptos" w:cstheme="minorHAnsi"/>
          <w:i/>
        </w:rPr>
        <w:t xml:space="preserve">Professional Conduct of the Clergy 2015. </w:t>
      </w:r>
      <w:r w:rsidRPr="0082420B">
        <w:rPr>
          <w:rFonts w:ascii="Aptos" w:hAnsi="Aptos" w:cstheme="minorHAnsi"/>
        </w:rPr>
        <w:t xml:space="preserve">Specifically, the parish priest must give due regard to safeguarding policy and practice. </w:t>
      </w:r>
    </w:p>
    <w:p w14:paraId="2FF4A41C" w14:textId="77777777" w:rsidR="005424CD" w:rsidRPr="0082420B" w:rsidRDefault="005424CD" w:rsidP="005424CD">
      <w:pPr>
        <w:rPr>
          <w:rFonts w:ascii="Aptos" w:hAnsi="Aptos" w:cstheme="minorHAnsi"/>
          <w:i/>
        </w:rPr>
      </w:pPr>
    </w:p>
    <w:p w14:paraId="5748875C" w14:textId="5B9FF4B3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To work with the PCC towards the development of the local church (both people and building) so that it is sustainable, and effective, in mission.</w:t>
      </w:r>
    </w:p>
    <w:p w14:paraId="147DAF50" w14:textId="77777777" w:rsidR="005424CD" w:rsidRPr="0082420B" w:rsidRDefault="005424CD" w:rsidP="005424CD">
      <w:pPr>
        <w:ind w:left="357"/>
        <w:jc w:val="both"/>
        <w:rPr>
          <w:rFonts w:ascii="Aptos" w:hAnsi="Aptos" w:cstheme="minorHAnsi"/>
        </w:rPr>
      </w:pPr>
    </w:p>
    <w:p w14:paraId="34BB5034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lastRenderedPageBreak/>
        <w:t>To ensure that a high standard of worship, preaching and pastoral care is provided so that people are more able to live as disciples of Christ.</w:t>
      </w:r>
    </w:p>
    <w:p w14:paraId="1100A0F4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602B5DBF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T</w:t>
      </w:r>
      <w:r w:rsidRPr="0082420B">
        <w:rPr>
          <w:rFonts w:ascii="Aptos" w:hAnsi="Aptos" w:cstheme="minorHAnsi"/>
          <w:lang w:val="en-US"/>
        </w:rPr>
        <w:t>o nurture discipleship</w:t>
      </w:r>
      <w:r w:rsidRPr="0082420B">
        <w:rPr>
          <w:rFonts w:ascii="Aptos" w:hAnsi="Aptos" w:cstheme="minorHAnsi"/>
        </w:rPr>
        <w:t xml:space="preserve"> </w:t>
      </w:r>
      <w:r w:rsidRPr="0082420B">
        <w:rPr>
          <w:rFonts w:ascii="Aptos" w:hAnsi="Aptos" w:cstheme="minorHAnsi"/>
          <w:lang w:val="en-US"/>
        </w:rPr>
        <w:t xml:space="preserve">and </w:t>
      </w:r>
      <w:r w:rsidRPr="0082420B">
        <w:rPr>
          <w:rFonts w:ascii="Aptos" w:hAnsi="Aptos" w:cstheme="minorHAnsi"/>
        </w:rPr>
        <w:t xml:space="preserve">develop the ministry of </w:t>
      </w:r>
      <w:r w:rsidRPr="0082420B">
        <w:rPr>
          <w:rFonts w:ascii="Aptos" w:hAnsi="Aptos" w:cstheme="minorHAnsi"/>
          <w:lang w:val="en-US"/>
        </w:rPr>
        <w:t>all God's people</w:t>
      </w:r>
      <w:r w:rsidRPr="0082420B">
        <w:rPr>
          <w:rFonts w:ascii="Aptos" w:hAnsi="Aptos" w:cstheme="minorHAnsi"/>
        </w:rPr>
        <w:t xml:space="preserve">, through training, </w:t>
      </w:r>
      <w:r w:rsidRPr="0082420B">
        <w:rPr>
          <w:rFonts w:ascii="Aptos" w:hAnsi="Aptos" w:cstheme="minorHAnsi"/>
          <w:lang w:val="en-US"/>
        </w:rPr>
        <w:t xml:space="preserve">cooperation, </w:t>
      </w:r>
      <w:r w:rsidRPr="0082420B">
        <w:rPr>
          <w:rFonts w:ascii="Aptos" w:hAnsi="Aptos" w:cstheme="minorHAnsi"/>
        </w:rPr>
        <w:t>delegation</w:t>
      </w:r>
      <w:r w:rsidRPr="0082420B">
        <w:rPr>
          <w:rFonts w:ascii="Aptos" w:hAnsi="Aptos" w:cstheme="minorHAnsi"/>
          <w:lang w:val="en-US"/>
        </w:rPr>
        <w:t>,</w:t>
      </w:r>
      <w:r w:rsidRPr="0082420B">
        <w:rPr>
          <w:rFonts w:ascii="Aptos" w:hAnsi="Aptos" w:cstheme="minorHAnsi"/>
        </w:rPr>
        <w:t xml:space="preserve"> support</w:t>
      </w:r>
      <w:r w:rsidRPr="0082420B">
        <w:rPr>
          <w:rFonts w:ascii="Aptos" w:hAnsi="Aptos" w:cstheme="minorHAnsi"/>
          <w:lang w:val="en-US"/>
        </w:rPr>
        <w:t xml:space="preserve"> and example,</w:t>
      </w:r>
      <w:r w:rsidRPr="0082420B">
        <w:rPr>
          <w:rFonts w:ascii="Aptos" w:hAnsi="Aptos" w:cstheme="minorHAnsi"/>
        </w:rPr>
        <w:t xml:space="preserve"> so that they take more responsibility for the mission and ministry of the parish</w:t>
      </w:r>
      <w:r w:rsidRPr="0082420B">
        <w:rPr>
          <w:rFonts w:ascii="Aptos" w:hAnsi="Aptos" w:cstheme="minorHAnsi"/>
          <w:lang w:val="en-US"/>
        </w:rPr>
        <w:t xml:space="preserve">; and seeking to identify potential future leader and ministers. </w:t>
      </w:r>
      <w:r w:rsidRPr="0082420B">
        <w:rPr>
          <w:rFonts w:ascii="Aptos" w:hAnsi="Aptos" w:cstheme="minorHAnsi"/>
        </w:rPr>
        <w:t xml:space="preserve"> </w:t>
      </w:r>
      <w:r w:rsidRPr="0082420B">
        <w:rPr>
          <w:rFonts w:ascii="Aptos" w:hAnsi="Aptos" w:cstheme="minorHAnsi"/>
          <w:lang w:val="en-US"/>
        </w:rPr>
        <w:t>W</w:t>
      </w:r>
      <w:r w:rsidRPr="0082420B">
        <w:rPr>
          <w:rFonts w:ascii="Aptos" w:hAnsi="Aptos" w:cstheme="minorHAnsi"/>
        </w:rPr>
        <w:t>here there is a Shared Ministry Development Team to work with it as described in the agreement.</w:t>
      </w:r>
    </w:p>
    <w:p w14:paraId="7AB84F8F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0BD125BA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  <w:lang w:val="en-US"/>
        </w:rPr>
        <w:t>To encourage all church members to participate in generous giving for the mutual support of one another across the diocese, and the wider Church of England.</w:t>
      </w:r>
    </w:p>
    <w:p w14:paraId="71A0FEF3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48619AD3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To collaborate within the deanery in mission and ministry, and to </w:t>
      </w:r>
      <w:r w:rsidRPr="0082420B">
        <w:rPr>
          <w:rFonts w:ascii="Aptos" w:hAnsi="Aptos" w:cstheme="minorHAnsi"/>
          <w:lang w:val="en-US"/>
        </w:rPr>
        <w:t xml:space="preserve">participate </w:t>
      </w:r>
      <w:r w:rsidRPr="0082420B">
        <w:rPr>
          <w:rFonts w:ascii="Aptos" w:hAnsi="Aptos" w:cstheme="minorHAnsi"/>
        </w:rPr>
        <w:t>in</w:t>
      </w:r>
      <w:r w:rsidRPr="0082420B">
        <w:rPr>
          <w:rFonts w:ascii="Aptos" w:hAnsi="Aptos" w:cstheme="minorHAnsi"/>
          <w:lang w:val="en-US"/>
        </w:rPr>
        <w:t xml:space="preserve"> the </w:t>
      </w:r>
      <w:r w:rsidRPr="0082420B">
        <w:rPr>
          <w:rFonts w:ascii="Aptos" w:hAnsi="Aptos" w:cstheme="minorHAnsi"/>
        </w:rPr>
        <w:t>shaping of ministry as resources and opportunities may require.</w:t>
      </w:r>
    </w:p>
    <w:p w14:paraId="637D75E1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5F2021C9" w14:textId="77777777" w:rsidR="005424CD" w:rsidRPr="0082420B" w:rsidRDefault="005424CD" w:rsidP="005424CD">
      <w:pPr>
        <w:numPr>
          <w:ilvl w:val="0"/>
          <w:numId w:val="2"/>
        </w:numPr>
        <w:ind w:left="357" w:hanging="357"/>
        <w:jc w:val="both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To be proactive and persistent in seeking ecumenical cooperation wherever possible.</w:t>
      </w:r>
    </w:p>
    <w:p w14:paraId="6EBD0F2F" w14:textId="77777777" w:rsidR="005424CD" w:rsidRPr="0082420B" w:rsidRDefault="005424CD" w:rsidP="005424CD">
      <w:pPr>
        <w:jc w:val="both"/>
        <w:rPr>
          <w:rFonts w:ascii="Aptos" w:hAnsi="Aptos" w:cstheme="minorHAnsi"/>
        </w:rPr>
      </w:pPr>
    </w:p>
    <w:p w14:paraId="65FC5EE1" w14:textId="77777777" w:rsidR="005424CD" w:rsidRPr="0082420B" w:rsidRDefault="005424CD" w:rsidP="005424CD">
      <w:pPr>
        <w:rPr>
          <w:rFonts w:ascii="Aptos" w:hAnsi="Aptos" w:cstheme="minorHAnsi"/>
          <w:b/>
          <w:bCs/>
          <w:color w:val="000000"/>
          <w:lang w:eastAsia="en-GB"/>
        </w:rPr>
      </w:pPr>
    </w:p>
    <w:p w14:paraId="1DD0D1A8" w14:textId="77777777" w:rsidR="005424CD" w:rsidRPr="002B419C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  <w:sz w:val="28"/>
          <w:szCs w:val="28"/>
          <w:lang w:eastAsia="en-GB"/>
        </w:rPr>
      </w:pPr>
      <w:r w:rsidRPr="002B419C">
        <w:rPr>
          <w:rFonts w:ascii="Aptos" w:hAnsi="Aptos" w:cstheme="minorHAnsi"/>
          <w:b/>
          <w:bCs/>
          <w:color w:val="000000"/>
          <w:sz w:val="28"/>
          <w:szCs w:val="28"/>
          <w:lang w:eastAsia="en-GB"/>
        </w:rPr>
        <w:t>Specific</w:t>
      </w:r>
    </w:p>
    <w:p w14:paraId="35657821" w14:textId="35F3624D" w:rsidR="005424CD" w:rsidRPr="005424CD" w:rsidRDefault="005424CD" w:rsidP="005424CD">
      <w:pPr>
        <w:pStyle w:val="ListParagraph"/>
        <w:numPr>
          <w:ilvl w:val="0"/>
          <w:numId w:val="9"/>
        </w:numPr>
        <w:spacing w:after="200" w:line="276" w:lineRule="auto"/>
        <w:rPr>
          <w:rFonts w:ascii="Aptos" w:hAnsi="Aptos" w:cstheme="minorHAnsi"/>
        </w:rPr>
      </w:pPr>
      <w:r w:rsidRPr="005424CD">
        <w:rPr>
          <w:rFonts w:ascii="Aptos" w:hAnsi="Aptos" w:cstheme="minorHAnsi"/>
        </w:rPr>
        <w:t>To work with the PCC and congregation in establishing the agreed core purposes:</w:t>
      </w:r>
    </w:p>
    <w:p w14:paraId="75FCEF39" w14:textId="77777777" w:rsidR="005424CD" w:rsidRP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 xml:space="preserve">to provide opportunities for encounter between God and people. </w:t>
      </w:r>
    </w:p>
    <w:p w14:paraId="037266FB" w14:textId="1311523D" w:rsidR="005424CD" w:rsidRP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 xml:space="preserve">to offer silence, sacrament, celebration and recollection for all phases of human need and searching. </w:t>
      </w:r>
    </w:p>
    <w:p w14:paraId="56E555AB" w14:textId="22FEBAE9" w:rsidR="005424CD" w:rsidRP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 xml:space="preserve">to provide a prayerful, caring, safe and learning environment. </w:t>
      </w:r>
    </w:p>
    <w:p w14:paraId="37145A96" w14:textId="5F909F7D" w:rsidR="005424CD" w:rsidRP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 xml:space="preserve">to be a welcoming, inclusive and invigorating community. </w:t>
      </w:r>
    </w:p>
    <w:p w14:paraId="22E401B0" w14:textId="15E7F20D" w:rsidR="005424CD" w:rsidRP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>to reach out to local, national and international concerns with prayer and practical help.</w:t>
      </w:r>
    </w:p>
    <w:p w14:paraId="20218492" w14:textId="1E77FC2C" w:rsidR="005424CD" w:rsidRDefault="005424CD" w:rsidP="005424CD">
      <w:pPr>
        <w:pStyle w:val="ListParagraph"/>
        <w:numPr>
          <w:ilvl w:val="0"/>
          <w:numId w:val="8"/>
        </w:numPr>
        <w:jc w:val="both"/>
        <w:textAlignment w:val="baseline"/>
        <w:rPr>
          <w:rFonts w:asciiTheme="minorHAnsi" w:hAnsiTheme="minorHAnsi"/>
          <w:i/>
          <w:iCs/>
        </w:rPr>
      </w:pPr>
      <w:r w:rsidRPr="005424CD">
        <w:rPr>
          <w:rFonts w:asciiTheme="minorHAnsi" w:hAnsiTheme="minorHAnsi"/>
          <w:i/>
          <w:iCs/>
        </w:rPr>
        <w:t xml:space="preserve">to seek peace and reconciliation with the help of God’s grace. </w:t>
      </w:r>
    </w:p>
    <w:p w14:paraId="0D1B6EEA" w14:textId="77777777" w:rsidR="005424CD" w:rsidRPr="005424CD" w:rsidRDefault="005424CD" w:rsidP="005424CD">
      <w:pPr>
        <w:pStyle w:val="ListParagraph"/>
        <w:ind w:left="1080"/>
        <w:jc w:val="both"/>
        <w:textAlignment w:val="baseline"/>
        <w:rPr>
          <w:rFonts w:asciiTheme="minorHAnsi" w:hAnsiTheme="minorHAnsi"/>
          <w:i/>
          <w:iCs/>
        </w:rPr>
      </w:pPr>
    </w:p>
    <w:p w14:paraId="43B3F825" w14:textId="321DB99E" w:rsidR="005424CD" w:rsidRPr="005424CD" w:rsidRDefault="005424CD" w:rsidP="005424CD">
      <w:pPr>
        <w:pStyle w:val="ListParagraph"/>
        <w:numPr>
          <w:ilvl w:val="0"/>
          <w:numId w:val="5"/>
        </w:numPr>
        <w:spacing w:after="200" w:line="276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t>To develop and implement a new mission statement which tackles the question of</w:t>
      </w:r>
      <w:r w:rsidR="00A55DFE">
        <w:rPr>
          <w:rFonts w:ascii="Aptos" w:hAnsi="Aptos" w:cstheme="minorHAnsi"/>
        </w:rPr>
        <w:t>: “</w:t>
      </w:r>
      <w:r w:rsidRPr="005424CD">
        <w:rPr>
          <w:rFonts w:asciiTheme="minorHAnsi" w:hAnsiTheme="minorHAnsi"/>
          <w:i/>
          <w:iCs/>
        </w:rPr>
        <w:t>How can we meet and connect generously with all who are newer to our village and church?</w:t>
      </w:r>
      <w:r>
        <w:rPr>
          <w:rFonts w:asciiTheme="minorHAnsi" w:hAnsiTheme="minorHAnsi"/>
          <w:i/>
          <w:iCs/>
        </w:rPr>
        <w:t>”</w:t>
      </w:r>
    </w:p>
    <w:p w14:paraId="0B5E8228" w14:textId="77777777" w:rsidR="005424CD" w:rsidRPr="0082420B" w:rsidRDefault="005424CD" w:rsidP="005424CD">
      <w:pPr>
        <w:pStyle w:val="ListParagraph"/>
        <w:spacing w:after="200" w:line="276" w:lineRule="auto"/>
        <w:rPr>
          <w:rFonts w:ascii="Aptos" w:hAnsi="Aptos" w:cstheme="minorHAnsi"/>
        </w:rPr>
      </w:pPr>
    </w:p>
    <w:p w14:paraId="5D9F3CD1" w14:textId="5F404775" w:rsidR="005424CD" w:rsidRPr="005424CD" w:rsidRDefault="005424CD" w:rsidP="005424CD">
      <w:pPr>
        <w:pStyle w:val="ListParagraph"/>
        <w:numPr>
          <w:ilvl w:val="0"/>
          <w:numId w:val="5"/>
        </w:numPr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enable the w</w:t>
      </w:r>
      <w:r w:rsidRPr="005424CD">
        <w:rPr>
          <w:rFonts w:asciiTheme="minorHAnsi" w:hAnsiTheme="minorHAnsi" w:cstheme="minorHAnsi"/>
        </w:rPr>
        <w:t xml:space="preserve">orshipping life </w:t>
      </w:r>
      <w:r>
        <w:rPr>
          <w:rFonts w:asciiTheme="minorHAnsi" w:hAnsiTheme="minorHAnsi" w:cstheme="minorHAnsi"/>
        </w:rPr>
        <w:t xml:space="preserve">of the church to </w:t>
      </w:r>
      <w:r w:rsidRPr="005424CD">
        <w:rPr>
          <w:rFonts w:asciiTheme="minorHAnsi" w:hAnsiTheme="minorHAnsi" w:cstheme="minorHAnsi"/>
        </w:rPr>
        <w:t>continue to evolve</w:t>
      </w:r>
      <w:r>
        <w:rPr>
          <w:rFonts w:asciiTheme="minorHAnsi" w:hAnsiTheme="minorHAnsi" w:cstheme="minorHAnsi"/>
        </w:rPr>
        <w:t xml:space="preserve"> -</w:t>
      </w:r>
      <w:r w:rsidRPr="005424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to</w:t>
      </w:r>
      <w:r w:rsidRPr="005424CD">
        <w:rPr>
          <w:rFonts w:asciiTheme="minorHAnsi" w:hAnsiTheme="minorHAnsi" w:cstheme="minorHAnsi"/>
        </w:rPr>
        <w:t xml:space="preserve"> work within the existing pattern but continue to develop different approaches. </w:t>
      </w:r>
      <w:r>
        <w:rPr>
          <w:rFonts w:asciiTheme="minorHAnsi" w:hAnsiTheme="minorHAnsi" w:cstheme="minorHAnsi"/>
        </w:rPr>
        <w:t>T</w:t>
      </w:r>
      <w:r w:rsidRPr="005424CD">
        <w:rPr>
          <w:rFonts w:asciiTheme="minorHAnsi" w:hAnsiTheme="minorHAnsi" w:cstheme="minorHAnsi"/>
        </w:rPr>
        <w:t xml:space="preserve">o continue with this process of experimentation within an ongoing tradition, combining new and old ways of praising God. </w:t>
      </w:r>
      <w:r>
        <w:rPr>
          <w:rFonts w:asciiTheme="minorHAnsi" w:hAnsiTheme="minorHAnsi" w:cstheme="minorHAnsi"/>
        </w:rPr>
        <w:t>T</w:t>
      </w:r>
      <w:r w:rsidRPr="005424CD">
        <w:rPr>
          <w:rFonts w:asciiTheme="minorHAnsi" w:hAnsiTheme="minorHAnsi" w:cstheme="minorHAnsi"/>
        </w:rPr>
        <w:t xml:space="preserve">o continue </w:t>
      </w:r>
      <w:r>
        <w:rPr>
          <w:rFonts w:asciiTheme="minorHAnsi" w:hAnsiTheme="minorHAnsi" w:cstheme="minorHAnsi"/>
        </w:rPr>
        <w:t xml:space="preserve">to </w:t>
      </w:r>
      <w:r w:rsidRPr="005424CD">
        <w:rPr>
          <w:rFonts w:asciiTheme="minorHAnsi" w:hAnsiTheme="minorHAnsi" w:cstheme="minorHAnsi"/>
        </w:rPr>
        <w:t xml:space="preserve">develop the use of music in worship. </w:t>
      </w:r>
    </w:p>
    <w:p w14:paraId="40ECF37F" w14:textId="77777777" w:rsidR="005424CD" w:rsidRPr="005424CD" w:rsidRDefault="005424CD" w:rsidP="005424CD">
      <w:pPr>
        <w:pStyle w:val="ListParagraph"/>
        <w:rPr>
          <w:rFonts w:ascii="Aptos" w:hAnsi="Aptos" w:cstheme="minorHAnsi"/>
        </w:rPr>
      </w:pPr>
    </w:p>
    <w:p w14:paraId="59F5D331" w14:textId="2D550B02" w:rsidR="00CE515D" w:rsidRPr="00CE515D" w:rsidRDefault="00CE515D" w:rsidP="005424CD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Aptos" w:hAnsi="Aptos" w:cstheme="minorHAnsi"/>
          <w:b/>
          <w:bCs/>
          <w:lang w:val="en-US"/>
        </w:rPr>
      </w:pPr>
      <w:r w:rsidRPr="00CE515D">
        <w:rPr>
          <w:rFonts w:asciiTheme="minorHAnsi" w:hAnsiTheme="minorHAnsi" w:cstheme="minorHAnsi"/>
        </w:rPr>
        <w:t xml:space="preserve">To encourage a welcoming and an inclusive community, and especially for the church to be a place where people who are marginalised or excluded in wider society can feel that they fully belong. PCC has given unanimous endorsement of the previous priest-in-charge’s decision to offer Prayers of Love and Faith for same-sex couples. </w:t>
      </w:r>
    </w:p>
    <w:p w14:paraId="2C51263C" w14:textId="77777777" w:rsidR="00CE515D" w:rsidRPr="00CE515D" w:rsidRDefault="00CE515D" w:rsidP="00CE515D">
      <w:pPr>
        <w:pStyle w:val="ListParagraph"/>
        <w:rPr>
          <w:rFonts w:ascii="Aptos" w:hAnsi="Aptos" w:cstheme="minorHAnsi"/>
          <w:b/>
          <w:bCs/>
          <w:lang w:val="en-US"/>
        </w:rPr>
      </w:pPr>
    </w:p>
    <w:p w14:paraId="7F01675C" w14:textId="00C85A56" w:rsidR="00CE515D" w:rsidRPr="00CE515D" w:rsidRDefault="00CE515D" w:rsidP="00CE515D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</w:rPr>
        <w:t>To d</w:t>
      </w:r>
      <w:r w:rsidRPr="00CE515D">
        <w:rPr>
          <w:rFonts w:asciiTheme="minorHAnsi" w:hAnsiTheme="minorHAnsi" w:cstheme="minorHAnsi"/>
          <w:bCs/>
          <w:iCs/>
        </w:rPr>
        <w:t>evelop work with children and youth</w:t>
      </w:r>
      <w:r>
        <w:rPr>
          <w:rFonts w:asciiTheme="minorHAnsi" w:hAnsiTheme="minorHAnsi" w:cstheme="minorHAnsi"/>
          <w:bCs/>
          <w:iCs/>
        </w:rPr>
        <w:t>,</w:t>
      </w:r>
      <w:r w:rsidRPr="00CE515D">
        <w:rPr>
          <w:rFonts w:asciiTheme="minorHAnsi" w:hAnsiTheme="minorHAnsi" w:cstheme="minorHAnsi"/>
        </w:rPr>
        <w:t xml:space="preserve"> through which the good news can be shared, and young people might realistically begin a journey of discipleship.</w:t>
      </w:r>
    </w:p>
    <w:p w14:paraId="356B2848" w14:textId="77777777" w:rsidR="005424CD" w:rsidRDefault="005424CD" w:rsidP="00CE515D">
      <w:pPr>
        <w:pStyle w:val="ListParagraph"/>
        <w:spacing w:after="200" w:line="276" w:lineRule="auto"/>
        <w:rPr>
          <w:rFonts w:ascii="Aptos" w:hAnsi="Aptos" w:cstheme="minorHAnsi"/>
          <w:b/>
          <w:bCs/>
          <w:lang w:val="en-US"/>
        </w:rPr>
      </w:pPr>
    </w:p>
    <w:p w14:paraId="6C2B1B84" w14:textId="77777777" w:rsidR="00CE515D" w:rsidRDefault="00CE515D" w:rsidP="00CE515D">
      <w:pPr>
        <w:pStyle w:val="ListParagraph"/>
        <w:spacing w:after="200" w:line="276" w:lineRule="auto"/>
        <w:rPr>
          <w:rFonts w:ascii="Aptos" w:hAnsi="Aptos" w:cstheme="minorHAnsi"/>
          <w:b/>
          <w:bCs/>
          <w:lang w:val="en-US"/>
        </w:rPr>
      </w:pPr>
    </w:p>
    <w:p w14:paraId="38014BEF" w14:textId="77777777" w:rsidR="00CE515D" w:rsidRDefault="00CE515D" w:rsidP="00CE515D">
      <w:pPr>
        <w:pStyle w:val="ListParagraph"/>
        <w:spacing w:after="200" w:line="276" w:lineRule="auto"/>
        <w:rPr>
          <w:rFonts w:ascii="Aptos" w:hAnsi="Aptos" w:cstheme="minorHAnsi"/>
        </w:rPr>
      </w:pPr>
    </w:p>
    <w:p w14:paraId="6AF524E0" w14:textId="77777777" w:rsidR="005424CD" w:rsidRPr="005424CD" w:rsidRDefault="005424CD" w:rsidP="005424CD">
      <w:pPr>
        <w:pStyle w:val="ListParagraph"/>
        <w:rPr>
          <w:rFonts w:ascii="Aptos" w:hAnsi="Aptos" w:cstheme="minorHAnsi"/>
        </w:rPr>
      </w:pPr>
    </w:p>
    <w:p w14:paraId="4087168F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p w14:paraId="19793801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  <w:r w:rsidRPr="0082420B">
        <w:rPr>
          <w:rFonts w:ascii="Aptos" w:hAnsi="Aptos" w:cstheme="minorHAnsi"/>
          <w:b/>
          <w:bCs/>
          <w:color w:val="000000"/>
        </w:rPr>
        <w:t xml:space="preserve">2. </w:t>
      </w:r>
      <w:r w:rsidRPr="002B419C">
        <w:rPr>
          <w:rFonts w:ascii="Aptos" w:hAnsi="Aptos" w:cstheme="minorHAnsi"/>
          <w:b/>
          <w:bCs/>
          <w:color w:val="000000"/>
          <w:sz w:val="28"/>
          <w:szCs w:val="28"/>
        </w:rPr>
        <w:t>Key Contacts</w:t>
      </w:r>
    </w:p>
    <w:p w14:paraId="5A663FD9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color w:val="000000"/>
        </w:rPr>
      </w:pPr>
    </w:p>
    <w:p w14:paraId="020FC2B9" w14:textId="57F836B5" w:rsidR="005424CD" w:rsidRPr="00363FD4" w:rsidRDefault="005424C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>Churchwardens, Officers and PCC</w:t>
      </w:r>
      <w:r w:rsidR="00E4575F" w:rsidRPr="00363FD4">
        <w:rPr>
          <w:rFonts w:asciiTheme="minorHAnsi" w:hAnsiTheme="minorHAnsi"/>
        </w:rPr>
        <w:t xml:space="preserve"> of St Brandon’s</w:t>
      </w:r>
    </w:p>
    <w:p w14:paraId="31ADD23B" w14:textId="77777777" w:rsidR="005424CD" w:rsidRPr="00363FD4" w:rsidRDefault="005424C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>Area Dean, Lay Chair and Deanery Chapter</w:t>
      </w:r>
    </w:p>
    <w:p w14:paraId="7466DC8D" w14:textId="30790C77" w:rsidR="005424CD" w:rsidRPr="00363FD4" w:rsidRDefault="005424C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 xml:space="preserve">Archdeacon of </w:t>
      </w:r>
      <w:r w:rsidR="00CE515D" w:rsidRPr="00363FD4">
        <w:rPr>
          <w:rFonts w:asciiTheme="minorHAnsi" w:hAnsiTheme="minorHAnsi"/>
        </w:rPr>
        <w:t>Durham</w:t>
      </w:r>
    </w:p>
    <w:p w14:paraId="63F8C481" w14:textId="3F028E36" w:rsidR="00CE515D" w:rsidRPr="00363FD4" w:rsidRDefault="00CE515D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>Mission, Discipleship &amp; Ministry Team</w:t>
      </w:r>
      <w:r w:rsidR="005D6D8F">
        <w:rPr>
          <w:rFonts w:asciiTheme="minorHAnsi" w:hAnsiTheme="minorHAnsi"/>
        </w:rPr>
        <w:t xml:space="preserve"> </w:t>
      </w:r>
      <w:r w:rsidRPr="00363FD4">
        <w:rPr>
          <w:rFonts w:asciiTheme="minorHAnsi" w:hAnsiTheme="minorHAnsi"/>
        </w:rPr>
        <w:t>– especially the Growing Younger Team</w:t>
      </w:r>
    </w:p>
    <w:p w14:paraId="56D341E0" w14:textId="44C29BD7" w:rsidR="00CE515D" w:rsidRPr="00363FD4" w:rsidRDefault="00E4575F" w:rsidP="005424CD">
      <w:pPr>
        <w:pStyle w:val="NoSpacing"/>
        <w:numPr>
          <w:ilvl w:val="0"/>
          <w:numId w:val="7"/>
        </w:numPr>
        <w:rPr>
          <w:rFonts w:asciiTheme="minorHAnsi" w:hAnsiTheme="minorHAnsi"/>
        </w:rPr>
      </w:pPr>
      <w:r w:rsidRPr="00363FD4">
        <w:rPr>
          <w:rFonts w:asciiTheme="minorHAnsi" w:hAnsiTheme="minorHAnsi"/>
        </w:rPr>
        <w:t xml:space="preserve">Community of the Well (based at </w:t>
      </w:r>
      <w:proofErr w:type="spellStart"/>
      <w:r w:rsidRPr="00363FD4">
        <w:rPr>
          <w:rFonts w:asciiTheme="minorHAnsi" w:hAnsiTheme="minorHAnsi"/>
        </w:rPr>
        <w:t>Brancepeth</w:t>
      </w:r>
      <w:proofErr w:type="spellEnd"/>
      <w:r w:rsidRPr="00363FD4">
        <w:rPr>
          <w:rFonts w:asciiTheme="minorHAnsi" w:hAnsiTheme="minorHAnsi"/>
        </w:rPr>
        <w:t xml:space="preserve"> Castle)</w:t>
      </w:r>
    </w:p>
    <w:p w14:paraId="5335794A" w14:textId="77777777" w:rsidR="005424CD" w:rsidRPr="0082420B" w:rsidRDefault="005424CD" w:rsidP="005424CD">
      <w:pPr>
        <w:rPr>
          <w:rFonts w:ascii="Aptos" w:hAnsi="Aptos" w:cstheme="minorHAnsi"/>
          <w:b/>
          <w:bCs/>
          <w:color w:val="000000"/>
        </w:rPr>
      </w:pPr>
    </w:p>
    <w:p w14:paraId="457AEF03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18302BD8" w14:textId="77777777" w:rsidR="005424CD" w:rsidRPr="002B419C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  <w:sz w:val="28"/>
          <w:szCs w:val="28"/>
        </w:rPr>
      </w:pPr>
      <w:r w:rsidRPr="002B419C">
        <w:rPr>
          <w:rFonts w:ascii="Aptos" w:hAnsi="Aptos" w:cstheme="minorHAnsi"/>
          <w:b/>
          <w:bCs/>
          <w:color w:val="000000"/>
          <w:sz w:val="28"/>
          <w:szCs w:val="28"/>
        </w:rPr>
        <w:t xml:space="preserve">3. Person Specification </w:t>
      </w:r>
    </w:p>
    <w:p w14:paraId="0B0ECA93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517E195B" w14:textId="186D7BB2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The </w:t>
      </w:r>
      <w:r w:rsidR="00C604AC">
        <w:rPr>
          <w:rFonts w:ascii="Aptos" w:hAnsi="Aptos" w:cstheme="minorHAnsi"/>
        </w:rPr>
        <w:t>Priest in Charge</w:t>
      </w:r>
      <w:r w:rsidRPr="0082420B">
        <w:rPr>
          <w:rFonts w:ascii="Aptos" w:hAnsi="Aptos" w:cstheme="minorHAnsi"/>
        </w:rPr>
        <w:t xml:space="preserve"> will be a person who:</w:t>
      </w:r>
    </w:p>
    <w:p w14:paraId="1F1CE5AD" w14:textId="01B5599E" w:rsidR="005424CD" w:rsidRPr="00C604AC" w:rsidRDefault="005424CD" w:rsidP="00C604AC">
      <w:pPr>
        <w:autoSpaceDE w:val="0"/>
        <w:autoSpaceDN w:val="0"/>
        <w:adjustRightInd w:val="0"/>
        <w:rPr>
          <w:rFonts w:ascii="Aptos" w:hAnsi="Aptos" w:cstheme="minorHAnsi"/>
        </w:rPr>
      </w:pPr>
    </w:p>
    <w:p w14:paraId="32A3DA9E" w14:textId="77777777" w:rsidR="005424CD" w:rsidRPr="002B419C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Understands and works with good processes and practice; ensuring the PCC and congregation have a dynamic relationship to their vision, enabling growth in all its aspects, along with building discipleship and mission</w:t>
      </w:r>
    </w:p>
    <w:p w14:paraId="53069EC9" w14:textId="6E4E1A2E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Models what it means to be a disciple of Jesus Christ and who can enable others to grow as disciples, nurturing new and established Christians</w:t>
      </w:r>
    </w:p>
    <w:p w14:paraId="5349035D" w14:textId="3B2F1D87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Optimises the gifts and talents of the congregation through discerning, developing and using their gifts both within the church and in mission to the community.</w:t>
      </w:r>
    </w:p>
    <w:p w14:paraId="77B01B3D" w14:textId="544ED0C1" w:rsidR="005424CD" w:rsidRPr="0082420B" w:rsidRDefault="00BC0545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Continues the </w:t>
      </w:r>
      <w:r w:rsidR="005424CD" w:rsidRPr="0082420B">
        <w:rPr>
          <w:rFonts w:ascii="Aptos" w:hAnsi="Aptos" w:cstheme="minorHAnsi"/>
        </w:rPr>
        <w:t>culture of generous giving, resulting in increased giving, increased income and increased opportunities</w:t>
      </w:r>
    </w:p>
    <w:p w14:paraId="5E7687BC" w14:textId="77777777" w:rsidR="00BC0545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BC0545">
        <w:rPr>
          <w:rFonts w:ascii="Aptos" w:hAnsi="Aptos" w:cstheme="minorHAnsi"/>
        </w:rPr>
        <w:t>Establishes strong relationships in the community</w:t>
      </w:r>
    </w:p>
    <w:p w14:paraId="5F10B8C1" w14:textId="202FA26A" w:rsidR="005424CD" w:rsidRPr="00BC0545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BC0545">
        <w:rPr>
          <w:rFonts w:ascii="Aptos" w:hAnsi="Aptos" w:cstheme="minorHAnsi"/>
        </w:rPr>
        <w:t>Promotes and encourages a missional mindset and sees the whole of church life through this lens</w:t>
      </w:r>
    </w:p>
    <w:p w14:paraId="1F8CA06D" w14:textId="77777777" w:rsidR="005424CD" w:rsidRPr="0082420B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Supports and enables the congregation and their relationships in the community as tools for mission</w:t>
      </w:r>
    </w:p>
    <w:p w14:paraId="70F3470B" w14:textId="77B4A512" w:rsidR="005424CD" w:rsidRPr="0082420B" w:rsidRDefault="005424CD" w:rsidP="005424CD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Helps the congregation to discern new missional opportunities and enable them to develop new sustainable ministries</w:t>
      </w:r>
    </w:p>
    <w:p w14:paraId="68EFF1D1" w14:textId="754512B5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Encourages and enables growth through mission, an accessible and welcoming culture, harnessing those on the fringe and vibrant worship</w:t>
      </w:r>
    </w:p>
    <w:p w14:paraId="581CD397" w14:textId="77777777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>Champions ministry among children, young people and families ensuring the church is “growing younger”</w:t>
      </w:r>
    </w:p>
    <w:p w14:paraId="3D8B30D0" w14:textId="22178515" w:rsidR="005424CD" w:rsidRPr="0082420B" w:rsidRDefault="005424CD" w:rsidP="005424C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Aptos" w:hAnsi="Aptos" w:cstheme="minorHAnsi"/>
        </w:rPr>
      </w:pPr>
      <w:r w:rsidRPr="0082420B">
        <w:rPr>
          <w:rFonts w:ascii="Aptos" w:hAnsi="Aptos" w:cstheme="minorHAnsi"/>
        </w:rPr>
        <w:t xml:space="preserve">Develops strong pastoral relationships so that </w:t>
      </w:r>
      <w:r w:rsidR="00C604AC">
        <w:rPr>
          <w:rFonts w:ascii="Aptos" w:hAnsi="Aptos" w:cstheme="minorHAnsi"/>
        </w:rPr>
        <w:t>the church</w:t>
      </w:r>
      <w:r w:rsidRPr="0082420B">
        <w:rPr>
          <w:rFonts w:ascii="Aptos" w:hAnsi="Aptos" w:cstheme="minorHAnsi"/>
        </w:rPr>
        <w:t xml:space="preserve"> can develop and implement processes for pastoral care and growing new leaders</w:t>
      </w:r>
    </w:p>
    <w:p w14:paraId="2F3BA3F5" w14:textId="77777777" w:rsidR="005424CD" w:rsidRPr="0082420B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</w:rPr>
      </w:pPr>
    </w:p>
    <w:p w14:paraId="1E0DB351" w14:textId="77777777" w:rsidR="005424CD" w:rsidRPr="0082420B" w:rsidRDefault="005424CD" w:rsidP="005424CD">
      <w:pPr>
        <w:autoSpaceDE w:val="0"/>
        <w:autoSpaceDN w:val="0"/>
        <w:adjustRightInd w:val="0"/>
        <w:jc w:val="both"/>
        <w:rPr>
          <w:rFonts w:ascii="Aptos" w:hAnsi="Aptos" w:cstheme="minorHAnsi"/>
          <w:color w:val="000000"/>
        </w:rPr>
      </w:pPr>
    </w:p>
    <w:p w14:paraId="0EA4DE94" w14:textId="77777777" w:rsidR="005424CD" w:rsidRPr="002B419C" w:rsidRDefault="005424CD" w:rsidP="005424CD">
      <w:pPr>
        <w:autoSpaceDE w:val="0"/>
        <w:autoSpaceDN w:val="0"/>
        <w:adjustRightInd w:val="0"/>
        <w:rPr>
          <w:rFonts w:ascii="Aptos" w:hAnsi="Aptos" w:cstheme="minorHAnsi"/>
          <w:b/>
          <w:bCs/>
          <w:color w:val="000000"/>
          <w:sz w:val="28"/>
          <w:szCs w:val="28"/>
        </w:rPr>
      </w:pPr>
      <w:r w:rsidRPr="002B419C">
        <w:rPr>
          <w:rFonts w:ascii="Aptos" w:hAnsi="Aptos" w:cstheme="minorHAnsi"/>
          <w:b/>
          <w:bCs/>
          <w:color w:val="000000"/>
          <w:sz w:val="28"/>
          <w:szCs w:val="28"/>
        </w:rPr>
        <w:t>4. Role Context</w:t>
      </w:r>
    </w:p>
    <w:p w14:paraId="65FB976D" w14:textId="77777777" w:rsidR="005424CD" w:rsidRPr="0082420B" w:rsidRDefault="005424CD" w:rsidP="005424CD">
      <w:pPr>
        <w:autoSpaceDE w:val="0"/>
        <w:autoSpaceDN w:val="0"/>
        <w:adjustRightInd w:val="0"/>
        <w:jc w:val="both"/>
        <w:rPr>
          <w:rFonts w:ascii="Aptos" w:hAnsi="Aptos" w:cstheme="minorHAnsi"/>
          <w:color w:val="000000"/>
        </w:rPr>
      </w:pPr>
    </w:p>
    <w:p w14:paraId="532F3809" w14:textId="2D58B3E5" w:rsidR="00BF232A" w:rsidRDefault="00BF232A" w:rsidP="00BF232A">
      <w:pPr>
        <w:spacing w:line="276" w:lineRule="auto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This is a part-time role, which could be joined with another to make a full-time role</w:t>
      </w:r>
      <w:r w:rsidR="00363FD4">
        <w:rPr>
          <w:rFonts w:asciiTheme="minorHAnsi" w:hAnsiTheme="minorHAnsi" w:cs="Calibri"/>
        </w:rPr>
        <w:t>; o</w:t>
      </w:r>
      <w:r>
        <w:rPr>
          <w:rFonts w:asciiTheme="minorHAnsi" w:hAnsiTheme="minorHAnsi" w:cs="Calibri"/>
        </w:rPr>
        <w:t>ne possibility being the part-time chaplain’s role at St Chad’s College, Durham University.</w:t>
      </w:r>
    </w:p>
    <w:p w14:paraId="185ADB25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228D369C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  <w:proofErr w:type="spellStart"/>
      <w:r>
        <w:rPr>
          <w:rFonts w:asciiTheme="minorHAnsi" w:hAnsiTheme="minorHAnsi" w:cs="Calibri"/>
        </w:rPr>
        <w:t>Brancepeth</w:t>
      </w:r>
      <w:proofErr w:type="spellEnd"/>
      <w:r>
        <w:rPr>
          <w:rFonts w:asciiTheme="minorHAnsi" w:hAnsiTheme="minorHAnsi" w:cs="Calibri"/>
        </w:rPr>
        <w:t xml:space="preserve"> is </w:t>
      </w:r>
      <w:r w:rsidRPr="006C1B32">
        <w:rPr>
          <w:rFonts w:asciiTheme="minorHAnsi" w:hAnsiTheme="minorHAnsi" w:cs="Calibri"/>
        </w:rPr>
        <w:t xml:space="preserve">distinctive within the local area. It is not, like so many local towns and villages, an ex-mining community. Rather, the castle (with St Brandon’s church right next to it) formed the nucleus around which the village developed. Older housing built up over the centuries </w:t>
      </w:r>
      <w:r w:rsidRPr="006C1B32">
        <w:rPr>
          <w:rFonts w:asciiTheme="minorHAnsi" w:hAnsiTheme="minorHAnsi" w:cs="Calibri"/>
        </w:rPr>
        <w:lastRenderedPageBreak/>
        <w:t xml:space="preserve">has been joined in more recent decades by a couple of small new estates and a scatter of individual houses. Most of the houses are owner-occupied. </w:t>
      </w:r>
    </w:p>
    <w:p w14:paraId="02F0B349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03196198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  <w:r w:rsidRPr="006C1B32">
        <w:rPr>
          <w:rFonts w:asciiTheme="minorHAnsi" w:hAnsiTheme="minorHAnsi" w:cs="Calibri"/>
        </w:rPr>
        <w:t xml:space="preserve">The village is surrounded by farmland and the parish includes several scattered farms and cottages. The whole village lies within a conservation area, and many of the older buildings are listed. </w:t>
      </w:r>
    </w:p>
    <w:p w14:paraId="4540DE62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171FA868" w14:textId="19941210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  <w:proofErr w:type="spellStart"/>
      <w:r w:rsidRPr="006C1B32">
        <w:rPr>
          <w:rFonts w:asciiTheme="minorHAnsi" w:hAnsiTheme="minorHAnsi" w:cs="Calibri"/>
        </w:rPr>
        <w:t>Brancepeth’s</w:t>
      </w:r>
      <w:proofErr w:type="spellEnd"/>
      <w:r w:rsidRPr="006C1B32">
        <w:rPr>
          <w:rFonts w:asciiTheme="minorHAnsi" w:hAnsiTheme="minorHAnsi" w:cs="Calibri"/>
        </w:rPr>
        <w:t xml:space="preserve"> population is largely (though not exclusively) white, middle-class, and professional. Many of the residents are incomers to the region, and there are relatively few indigenous </w:t>
      </w:r>
      <w:proofErr w:type="spellStart"/>
      <w:r w:rsidRPr="006C1B32">
        <w:rPr>
          <w:rFonts w:asciiTheme="minorHAnsi" w:hAnsiTheme="minorHAnsi" w:cs="Calibri"/>
        </w:rPr>
        <w:t>northeasterners</w:t>
      </w:r>
      <w:proofErr w:type="spellEnd"/>
      <w:r w:rsidRPr="006C1B32">
        <w:rPr>
          <w:rFonts w:asciiTheme="minorHAnsi" w:hAnsiTheme="minorHAnsi" w:cs="Calibri"/>
        </w:rPr>
        <w:t>. There is a larger than average number of retired people, and correspondingly a relatively small number of young families. This demographic is in significant contrast to the surrounding population centres</w:t>
      </w:r>
      <w:r>
        <w:rPr>
          <w:rFonts w:asciiTheme="minorHAnsi" w:hAnsiTheme="minorHAnsi" w:cs="Calibri"/>
        </w:rPr>
        <w:t>.</w:t>
      </w:r>
    </w:p>
    <w:p w14:paraId="053478C3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74DDC6CF" w14:textId="6D9B5A59" w:rsidR="006C1B32" w:rsidRDefault="006C1B32" w:rsidP="006C1B32">
      <w:pPr>
        <w:spacing w:line="276" w:lineRule="auto"/>
        <w:jc w:val="both"/>
        <w:rPr>
          <w:rFonts w:asciiTheme="minorHAnsi" w:hAnsiTheme="minorHAnsi" w:cs="Calibri"/>
        </w:rPr>
      </w:pPr>
      <w:proofErr w:type="spellStart"/>
      <w:r w:rsidRPr="00BF232A">
        <w:rPr>
          <w:rFonts w:asciiTheme="minorHAnsi" w:hAnsiTheme="minorHAnsi" w:cs="Calibri"/>
        </w:rPr>
        <w:t>Brancepeth</w:t>
      </w:r>
      <w:proofErr w:type="spellEnd"/>
      <w:r w:rsidRPr="00BF232A">
        <w:rPr>
          <w:rFonts w:asciiTheme="minorHAnsi" w:hAnsiTheme="minorHAnsi" w:cs="Calibri"/>
        </w:rPr>
        <w:t xml:space="preserve"> has a population of 432</w:t>
      </w:r>
      <w:r w:rsidR="005D6D8F">
        <w:rPr>
          <w:rFonts w:asciiTheme="minorHAnsi" w:hAnsiTheme="minorHAnsi" w:cs="Calibri"/>
        </w:rPr>
        <w:t xml:space="preserve"> (2021 census)</w:t>
      </w:r>
      <w:r w:rsidRPr="00BF232A">
        <w:rPr>
          <w:rFonts w:asciiTheme="minorHAnsi" w:hAnsiTheme="minorHAnsi" w:cs="Calibri"/>
        </w:rPr>
        <w:t xml:space="preserve">. It has a current IMD ranking of 5221 out of 12239 in terms of deprivation. (where 1 is the most deprived and 12239 is the least deprived). </w:t>
      </w:r>
    </w:p>
    <w:p w14:paraId="0BC738E1" w14:textId="77777777" w:rsidR="006C1B32" w:rsidRDefault="006C1B32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319BDA41" w14:textId="77777777" w:rsidR="00BF232A" w:rsidRPr="00BF232A" w:rsidRDefault="00BF232A" w:rsidP="00BF232A">
      <w:pPr>
        <w:spacing w:line="276" w:lineRule="auto"/>
        <w:jc w:val="both"/>
        <w:rPr>
          <w:rFonts w:asciiTheme="minorHAnsi" w:hAnsiTheme="minorHAnsi" w:cs="Calibri"/>
        </w:rPr>
      </w:pPr>
    </w:p>
    <w:p w14:paraId="4BE44E1C" w14:textId="77777777" w:rsidR="003A2627" w:rsidRDefault="003A2627"/>
    <w:sectPr w:rsidR="003A2627" w:rsidSect="005424CD">
      <w:pgSz w:w="11906" w:h="16838"/>
      <w:pgMar w:top="96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D2A49"/>
    <w:multiLevelType w:val="hybridMultilevel"/>
    <w:tmpl w:val="54940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0DF8"/>
    <w:multiLevelType w:val="hybridMultilevel"/>
    <w:tmpl w:val="61209790"/>
    <w:lvl w:ilvl="0" w:tplc="4B1CF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BC5102" w:tentative="1">
      <w:start w:val="1"/>
      <w:numFmt w:val="lowerLetter"/>
      <w:lvlText w:val="%2."/>
      <w:lvlJc w:val="left"/>
      <w:pPr>
        <w:ind w:left="1440" w:hanging="360"/>
      </w:pPr>
    </w:lvl>
    <w:lvl w:ilvl="2" w:tplc="39CCC0B2" w:tentative="1">
      <w:start w:val="1"/>
      <w:numFmt w:val="lowerRoman"/>
      <w:lvlText w:val="%3."/>
      <w:lvlJc w:val="right"/>
      <w:pPr>
        <w:ind w:left="2160" w:hanging="180"/>
      </w:pPr>
    </w:lvl>
    <w:lvl w:ilvl="3" w:tplc="158A8F78" w:tentative="1">
      <w:start w:val="1"/>
      <w:numFmt w:val="decimal"/>
      <w:lvlText w:val="%4."/>
      <w:lvlJc w:val="left"/>
      <w:pPr>
        <w:ind w:left="2880" w:hanging="360"/>
      </w:pPr>
    </w:lvl>
    <w:lvl w:ilvl="4" w:tplc="575CBAAE" w:tentative="1">
      <w:start w:val="1"/>
      <w:numFmt w:val="lowerLetter"/>
      <w:lvlText w:val="%5."/>
      <w:lvlJc w:val="left"/>
      <w:pPr>
        <w:ind w:left="3600" w:hanging="360"/>
      </w:pPr>
    </w:lvl>
    <w:lvl w:ilvl="5" w:tplc="49629FA2" w:tentative="1">
      <w:start w:val="1"/>
      <w:numFmt w:val="lowerRoman"/>
      <w:lvlText w:val="%6."/>
      <w:lvlJc w:val="right"/>
      <w:pPr>
        <w:ind w:left="4320" w:hanging="180"/>
      </w:pPr>
    </w:lvl>
    <w:lvl w:ilvl="6" w:tplc="9FC60BC2" w:tentative="1">
      <w:start w:val="1"/>
      <w:numFmt w:val="decimal"/>
      <w:lvlText w:val="%7."/>
      <w:lvlJc w:val="left"/>
      <w:pPr>
        <w:ind w:left="5040" w:hanging="360"/>
      </w:pPr>
    </w:lvl>
    <w:lvl w:ilvl="7" w:tplc="4ED23176" w:tentative="1">
      <w:start w:val="1"/>
      <w:numFmt w:val="lowerLetter"/>
      <w:lvlText w:val="%8."/>
      <w:lvlJc w:val="left"/>
      <w:pPr>
        <w:ind w:left="5760" w:hanging="360"/>
      </w:pPr>
    </w:lvl>
    <w:lvl w:ilvl="8" w:tplc="D68097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D3576"/>
    <w:multiLevelType w:val="hybridMultilevel"/>
    <w:tmpl w:val="6C849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302DC0"/>
    <w:multiLevelType w:val="hybridMultilevel"/>
    <w:tmpl w:val="D1647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E385D"/>
    <w:multiLevelType w:val="hybridMultilevel"/>
    <w:tmpl w:val="FFEA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E36EA"/>
    <w:multiLevelType w:val="hybridMultilevel"/>
    <w:tmpl w:val="F7F89656"/>
    <w:lvl w:ilvl="0" w:tplc="872AC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263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68D880">
      <w:numFmt w:val="bullet"/>
      <w:lvlText w:val="•"/>
      <w:lvlJc w:val="left"/>
      <w:pPr>
        <w:ind w:left="2160" w:hanging="360"/>
      </w:pPr>
      <w:rPr>
        <w:rFonts w:ascii="Calibri" w:eastAsia="SymbolMT" w:hAnsi="Calibri" w:cs="Calibri" w:hint="default"/>
      </w:rPr>
    </w:lvl>
    <w:lvl w:ilvl="3" w:tplc="CE0C26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C83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0AE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20B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6E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06B3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64B61"/>
    <w:multiLevelType w:val="hybridMultilevel"/>
    <w:tmpl w:val="1CF6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24CE9"/>
    <w:multiLevelType w:val="hybridMultilevel"/>
    <w:tmpl w:val="99FE1348"/>
    <w:lvl w:ilvl="0" w:tplc="F768D880">
      <w:numFmt w:val="bullet"/>
      <w:lvlText w:val="•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3E43"/>
    <w:multiLevelType w:val="hybridMultilevel"/>
    <w:tmpl w:val="C3B6A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7560D"/>
    <w:multiLevelType w:val="hybridMultilevel"/>
    <w:tmpl w:val="33E08D2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0338890">
    <w:abstractNumId w:val="1"/>
  </w:num>
  <w:num w:numId="2" w16cid:durableId="1124890826">
    <w:abstractNumId w:val="5"/>
  </w:num>
  <w:num w:numId="3" w16cid:durableId="1248615228">
    <w:abstractNumId w:val="7"/>
  </w:num>
  <w:num w:numId="4" w16cid:durableId="219290184">
    <w:abstractNumId w:val="6"/>
  </w:num>
  <w:num w:numId="5" w16cid:durableId="1995180119">
    <w:abstractNumId w:val="3"/>
  </w:num>
  <w:num w:numId="6" w16cid:durableId="1453672900">
    <w:abstractNumId w:val="2"/>
  </w:num>
  <w:num w:numId="7" w16cid:durableId="2041972393">
    <w:abstractNumId w:val="4"/>
  </w:num>
  <w:num w:numId="8" w16cid:durableId="2103449338">
    <w:abstractNumId w:val="9"/>
  </w:num>
  <w:num w:numId="9" w16cid:durableId="553544049">
    <w:abstractNumId w:val="8"/>
  </w:num>
  <w:num w:numId="10" w16cid:durableId="24446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4CD"/>
    <w:rsid w:val="00363FD4"/>
    <w:rsid w:val="003A2627"/>
    <w:rsid w:val="005424CD"/>
    <w:rsid w:val="005D6D8F"/>
    <w:rsid w:val="006350FF"/>
    <w:rsid w:val="006C1B32"/>
    <w:rsid w:val="00A54FCA"/>
    <w:rsid w:val="00A55DFE"/>
    <w:rsid w:val="00B9024D"/>
    <w:rsid w:val="00BC0545"/>
    <w:rsid w:val="00BF232A"/>
    <w:rsid w:val="00C604AC"/>
    <w:rsid w:val="00CE515D"/>
    <w:rsid w:val="00E4575F"/>
    <w:rsid w:val="00F3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EC4F5"/>
  <w15:chartTrackingRefBased/>
  <w15:docId w15:val="{B72B2F67-7056-4967-877F-017398FE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4CD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4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4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4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4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4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4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4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4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4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4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4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4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4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4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4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4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4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4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4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4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4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4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4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4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4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4CD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424CD"/>
    <w:pPr>
      <w:spacing w:after="0" w:line="240" w:lineRule="auto"/>
    </w:pPr>
    <w:rPr>
      <w:rFonts w:ascii="Arial" w:eastAsia="Calibri" w:hAnsi="Arial" w:cs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1136</Words>
  <Characters>6480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Wilkinson</dc:creator>
  <cp:keywords/>
  <dc:description/>
  <cp:lastModifiedBy>Nicole Davies</cp:lastModifiedBy>
  <cp:revision>2</cp:revision>
  <dcterms:created xsi:type="dcterms:W3CDTF">2025-04-24T07:48:00Z</dcterms:created>
  <dcterms:modified xsi:type="dcterms:W3CDTF">2025-04-24T07:48:00Z</dcterms:modified>
</cp:coreProperties>
</file>