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0605C2AE"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DD2244">
        <w:rPr>
          <w:rFonts w:asciiTheme="minorHAnsi" w:hAnsiTheme="minorHAnsi" w:cstheme="minorHAnsi"/>
          <w:color w:val="000000"/>
          <w:sz w:val="22"/>
          <w:szCs w:val="22"/>
        </w:rPr>
        <w:t>Feb</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0DC6DEA0"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D2244">
        <w:rPr>
          <w:rFonts w:asciiTheme="minorHAnsi" w:hAnsiTheme="minorHAnsi" w:cstheme="minorHAnsi"/>
          <w:color w:val="000000"/>
          <w:sz w:val="22"/>
          <w:szCs w:val="22"/>
        </w:rPr>
        <w:t>Easington, Easington Colliery, and Hawthorn</w:t>
      </w:r>
    </w:p>
    <w:p w14:paraId="60AE13F6" w14:textId="49B65CE0"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Easington</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313DA8E9" w14:textId="63781F5D" w:rsidR="00355652"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run Alpha courses</w:t>
      </w:r>
    </w:p>
    <w:p w14:paraId="590E2F18" w14:textId="17A91361" w:rsidR="00DD2244"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shape imaginative, family-friendly worship in the churches</w:t>
      </w:r>
    </w:p>
    <w:p w14:paraId="16E0A56F" w14:textId="1522EB35" w:rsidR="00DD2244"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Build upon established community-based social action</w:t>
      </w:r>
    </w:p>
    <w:p w14:paraId="39EC4BF2" w14:textId="50FAC5FD" w:rsidR="00DD2244"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Develop fresh outreach ideas that meet East Durham’s needs</w:t>
      </w:r>
    </w:p>
    <w:p w14:paraId="37AE8943" w14:textId="7244DDD4" w:rsidR="00DD2244"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Strengthen links with schools and care homes</w:t>
      </w:r>
    </w:p>
    <w:p w14:paraId="12CB60EB" w14:textId="7E8007BC" w:rsidR="00DD2244" w:rsidRPr="00355652" w:rsidRDefault="00DD224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Inspire volunteers across the three churches</w:t>
      </w:r>
    </w:p>
    <w:p w14:paraId="19615E74"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76218573" w14:textId="364B613E" w:rsidR="00F64838" w:rsidRPr="00983D40" w:rsidRDefault="00421975"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 xml:space="preserve">Governing body of </w:t>
      </w:r>
      <w:r w:rsidR="001562F0" w:rsidRPr="00983D40">
        <w:t>Easington CofE Primary School</w:t>
      </w:r>
    </w:p>
    <w:p w14:paraId="622D3FC0" w14:textId="046C06AE" w:rsidR="001562F0" w:rsidRPr="00983D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other local schools</w:t>
      </w:r>
    </w:p>
    <w:p w14:paraId="7F098209" w14:textId="1971906A"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421975" w:rsidRPr="00983D40">
        <w:rPr>
          <w:rFonts w:asciiTheme="minorHAnsi" w:hAnsiTheme="minorHAnsi" w:cstheme="minorHAnsi"/>
        </w:rPr>
        <w:t>Easington</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r w:rsidRPr="00983D40">
        <w:rPr>
          <w:rFonts w:asciiTheme="minorHAnsi" w:hAnsiTheme="minorHAnsi" w:cstheme="minorHAnsi"/>
        </w:rPr>
        <w:t>.</w:t>
      </w:r>
    </w:p>
    <w:p w14:paraId="2ACE9DD0" w14:textId="77777777"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31647" w:rsidRPr="00983D40">
        <w:rPr>
          <w:rFonts w:asciiTheme="minorHAnsi" w:hAnsiTheme="minorHAnsi" w:cstheme="minorHAnsi"/>
        </w:rPr>
        <w:t>.</w:t>
      </w:r>
    </w:p>
    <w:p w14:paraId="4DAE6E18" w14:textId="77F7F899" w:rsidR="00D25774" w:rsidRPr="00983D40" w:rsidRDefault="00D2577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Pr>
          <w:rFonts w:asciiTheme="minorHAnsi" w:hAnsiTheme="minorHAnsi" w:cstheme="minorHAnsi"/>
        </w:rPr>
        <w:t>CAFÉ Together and The Welcome Centre, Easington.</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C048A8">
      <w:pPr>
        <w:autoSpaceDE w:val="0"/>
        <w:autoSpaceDN w:val="0"/>
        <w:adjustRightInd w:val="0"/>
        <w:jc w:val="both"/>
        <w:rPr>
          <w:rFonts w:asciiTheme="minorHAnsi" w:hAnsiTheme="minorHAnsi" w:cstheme="minorHAnsi"/>
          <w:color w:val="000000"/>
          <w:sz w:val="22"/>
          <w:szCs w:val="22"/>
        </w:rPr>
      </w:pPr>
    </w:p>
    <w:p w14:paraId="114EC2EF" w14:textId="77777777" w:rsidR="00C048A8" w:rsidRDefault="00C048A8" w:rsidP="00C048A8">
      <w:pPr>
        <w:autoSpaceDE w:val="0"/>
        <w:autoSpaceDN w:val="0"/>
        <w:adjustRightInd w:val="0"/>
        <w:rPr>
          <w:rFonts w:asciiTheme="minorHAnsi" w:hAnsiTheme="minorHAnsi" w:cstheme="minorHAnsi"/>
          <w:color w:val="000000"/>
          <w:sz w:val="22"/>
          <w:szCs w:val="22"/>
        </w:rPr>
      </w:pPr>
      <w:r w:rsidRPr="00C048A8">
        <w:rPr>
          <w:rFonts w:asciiTheme="minorHAnsi" w:hAnsiTheme="minorHAnsi" w:cstheme="minorHAnsi"/>
          <w:color w:val="000000"/>
          <w:sz w:val="22"/>
          <w:szCs w:val="22"/>
        </w:rPr>
        <w:t xml:space="preserve">These three parishes </w:t>
      </w:r>
      <w:r>
        <w:rPr>
          <w:rFonts w:asciiTheme="minorHAnsi" w:hAnsiTheme="minorHAnsi" w:cstheme="minorHAnsi"/>
          <w:color w:val="000000"/>
          <w:sz w:val="22"/>
          <w:szCs w:val="22"/>
        </w:rPr>
        <w:t>encompass</w:t>
      </w:r>
      <w:r w:rsidRPr="00C048A8">
        <w:rPr>
          <w:rFonts w:asciiTheme="minorHAnsi" w:hAnsiTheme="minorHAnsi" w:cstheme="minorHAnsi"/>
          <w:color w:val="000000"/>
          <w:sz w:val="22"/>
          <w:szCs w:val="22"/>
        </w:rPr>
        <w:t xml:space="preserve"> a combined population of just over 8,000 souls amidst a landscape that moves in a mile or two from medieval village green, through terraced colliery streets, to farmland and ancient dene opening onto the Durham Heritage Coast.</w:t>
      </w:r>
    </w:p>
    <w:p w14:paraId="15990BA4" w14:textId="77777777" w:rsidR="00C048A8" w:rsidRDefault="00C048A8" w:rsidP="00C048A8">
      <w:pPr>
        <w:autoSpaceDE w:val="0"/>
        <w:autoSpaceDN w:val="0"/>
        <w:adjustRightInd w:val="0"/>
        <w:rPr>
          <w:rFonts w:asciiTheme="minorHAnsi" w:hAnsiTheme="minorHAnsi" w:cstheme="minorHAnsi"/>
          <w:color w:val="000000"/>
          <w:sz w:val="22"/>
          <w:szCs w:val="22"/>
        </w:rPr>
      </w:pPr>
    </w:p>
    <w:p w14:paraId="2B604AA0" w14:textId="77777777" w:rsidR="00C048A8" w:rsidRDefault="00C048A8" w:rsidP="00C048A8">
      <w:pPr>
        <w:autoSpaceDE w:val="0"/>
        <w:autoSpaceDN w:val="0"/>
        <w:adjustRightInd w:val="0"/>
        <w:rPr>
          <w:rFonts w:asciiTheme="minorHAnsi" w:hAnsiTheme="minorHAnsi" w:cstheme="minorHAnsi"/>
          <w:color w:val="000000"/>
          <w:sz w:val="22"/>
          <w:szCs w:val="22"/>
        </w:rPr>
      </w:pPr>
      <w:r w:rsidRPr="00C048A8">
        <w:rPr>
          <w:rFonts w:asciiTheme="minorHAnsi" w:hAnsiTheme="minorHAnsi" w:cstheme="minorHAnsi"/>
          <w:color w:val="000000"/>
          <w:sz w:val="22"/>
          <w:szCs w:val="22"/>
        </w:rPr>
        <w:t xml:space="preserve">There are active links with two residential care homes and a range of community groups, which meet regularly in our community halls. In recent years, the area has also welcomed new residents from West African backgrounds and people relocating from southern England, which brings opportunities for missional growth, outreach, welcome and discipleship. </w:t>
      </w:r>
    </w:p>
    <w:p w14:paraId="281BB0DF" w14:textId="77777777" w:rsidR="00C048A8" w:rsidRDefault="00C048A8" w:rsidP="00C048A8">
      <w:pPr>
        <w:autoSpaceDE w:val="0"/>
        <w:autoSpaceDN w:val="0"/>
        <w:adjustRightInd w:val="0"/>
        <w:rPr>
          <w:rFonts w:asciiTheme="minorHAnsi" w:hAnsiTheme="minorHAnsi" w:cstheme="minorHAnsi"/>
          <w:color w:val="000000"/>
          <w:sz w:val="22"/>
          <w:szCs w:val="22"/>
        </w:rPr>
      </w:pPr>
    </w:p>
    <w:p w14:paraId="495D1F32" w14:textId="77777777" w:rsidR="00C048A8" w:rsidRDefault="00C048A8" w:rsidP="00C048A8">
      <w:pPr>
        <w:autoSpaceDE w:val="0"/>
        <w:autoSpaceDN w:val="0"/>
        <w:adjustRightInd w:val="0"/>
        <w:rPr>
          <w:rFonts w:asciiTheme="minorHAnsi" w:hAnsiTheme="minorHAnsi" w:cstheme="minorHAnsi"/>
          <w:color w:val="000000"/>
          <w:sz w:val="22"/>
          <w:szCs w:val="22"/>
        </w:rPr>
      </w:pPr>
      <w:r w:rsidRPr="00C048A8">
        <w:rPr>
          <w:rFonts w:asciiTheme="minorHAnsi" w:hAnsiTheme="minorHAnsi" w:cstheme="minorHAnsi"/>
          <w:color w:val="000000"/>
          <w:sz w:val="22"/>
          <w:szCs w:val="22"/>
        </w:rPr>
        <w:t xml:space="preserve">The three parishes were brought together under the oversight of an Incumbent, following deanery-wide reorganisation in 2021. There is a real energy to work together under new clergy. We are open to joint worship, different forms of worship (for example Forest Church at Easington) and to varying our individual service times, to create a sustainable and manageable pattern for our new Incumbent, across the two benefices. </w:t>
      </w:r>
    </w:p>
    <w:p w14:paraId="113989A4" w14:textId="77777777" w:rsidR="0091000C" w:rsidRDefault="0091000C" w:rsidP="00C048A8">
      <w:pPr>
        <w:autoSpaceDE w:val="0"/>
        <w:autoSpaceDN w:val="0"/>
        <w:adjustRightInd w:val="0"/>
        <w:rPr>
          <w:rFonts w:asciiTheme="minorHAnsi" w:hAnsiTheme="minorHAnsi" w:cstheme="minorHAnsi"/>
          <w:color w:val="000000"/>
          <w:sz w:val="22"/>
          <w:szCs w:val="22"/>
        </w:rPr>
      </w:pPr>
    </w:p>
    <w:p w14:paraId="1482A63F" w14:textId="77777777" w:rsidR="00C048A8" w:rsidRDefault="00C048A8" w:rsidP="00C048A8">
      <w:pPr>
        <w:autoSpaceDE w:val="0"/>
        <w:autoSpaceDN w:val="0"/>
        <w:adjustRightInd w:val="0"/>
        <w:rPr>
          <w:rFonts w:asciiTheme="minorHAnsi" w:hAnsiTheme="minorHAnsi" w:cstheme="minorHAnsi"/>
          <w:color w:val="000000"/>
          <w:sz w:val="22"/>
          <w:szCs w:val="22"/>
        </w:rPr>
      </w:pPr>
      <w:r w:rsidRPr="00C048A8">
        <w:rPr>
          <w:rFonts w:asciiTheme="minorHAnsi" w:hAnsiTheme="minorHAnsi" w:cstheme="minorHAnsi"/>
          <w:color w:val="000000"/>
          <w:sz w:val="22"/>
          <w:szCs w:val="22"/>
        </w:rPr>
        <w:t xml:space="preserve">A combined parishes Songs of Praise Service, held at The Church of The Ascension, was very well attended and warmly received, supported by the Praise Band from Easington </w:t>
      </w:r>
      <w:proofErr w:type="spellStart"/>
      <w:proofErr w:type="gramStart"/>
      <w:r w:rsidRPr="00C048A8">
        <w:rPr>
          <w:rFonts w:asciiTheme="minorHAnsi" w:hAnsiTheme="minorHAnsi" w:cstheme="minorHAnsi"/>
          <w:color w:val="000000"/>
          <w:sz w:val="22"/>
          <w:szCs w:val="22"/>
        </w:rPr>
        <w:t>St.Mary</w:t>
      </w:r>
      <w:proofErr w:type="spellEnd"/>
      <w:proofErr w:type="gramEnd"/>
      <w:r w:rsidRPr="00C048A8">
        <w:rPr>
          <w:rFonts w:asciiTheme="minorHAnsi" w:hAnsiTheme="minorHAnsi" w:cstheme="minorHAnsi"/>
          <w:color w:val="000000"/>
          <w:sz w:val="22"/>
          <w:szCs w:val="22"/>
        </w:rPr>
        <w:t xml:space="preserve">, Easington Deanery </w:t>
      </w:r>
      <w:r w:rsidRPr="00C048A8">
        <w:rPr>
          <w:rFonts w:asciiTheme="minorHAnsi" w:hAnsiTheme="minorHAnsi" w:cstheme="minorHAnsi"/>
          <w:color w:val="000000"/>
          <w:sz w:val="22"/>
          <w:szCs w:val="22"/>
        </w:rPr>
        <w:lastRenderedPageBreak/>
        <w:t xml:space="preserve">Choir and organ accompaniment, opportunities for fellowship and building upon long standing relationships and friendships. </w:t>
      </w:r>
    </w:p>
    <w:p w14:paraId="733073A2" w14:textId="77777777" w:rsidR="00C048A8" w:rsidRDefault="00C048A8" w:rsidP="00C048A8">
      <w:pPr>
        <w:autoSpaceDE w:val="0"/>
        <w:autoSpaceDN w:val="0"/>
        <w:adjustRightInd w:val="0"/>
        <w:rPr>
          <w:rFonts w:asciiTheme="minorHAnsi" w:hAnsiTheme="minorHAnsi" w:cstheme="minorHAnsi"/>
          <w:color w:val="000000"/>
          <w:sz w:val="22"/>
          <w:szCs w:val="22"/>
        </w:rPr>
      </w:pPr>
    </w:p>
    <w:p w14:paraId="50687E1B" w14:textId="24D10943" w:rsidR="00B24A0F" w:rsidRDefault="00C048A8" w:rsidP="00C048A8">
      <w:pPr>
        <w:spacing w:line="22" w:lineRule="atLeast"/>
        <w:rPr>
          <w:rFonts w:asciiTheme="minorHAnsi" w:hAnsiTheme="minorHAnsi" w:cstheme="minorHAnsi"/>
          <w:color w:val="000000"/>
          <w:sz w:val="22"/>
          <w:szCs w:val="22"/>
        </w:rPr>
      </w:pPr>
      <w:r w:rsidRPr="00C048A8">
        <w:rPr>
          <w:rFonts w:asciiTheme="minorHAnsi" w:hAnsiTheme="minorHAnsi" w:cstheme="minorHAnsi"/>
          <w:color w:val="000000"/>
          <w:sz w:val="22"/>
          <w:szCs w:val="22"/>
        </w:rPr>
        <w:t xml:space="preserve">In various ways, the search for a new Incumbent, has drawn our parishes closer, fostering a willingness to work more holistically and collaboratively. There are already long established and close working relationships between St. Mary's and The Church of The Ascension, including the provision of support for the communities of Easington Colliery, in collaboration with Easington Colliery Methodist Church, </w:t>
      </w:r>
      <w:proofErr w:type="spellStart"/>
      <w:r w:rsidRPr="00C048A8">
        <w:rPr>
          <w:rFonts w:asciiTheme="minorHAnsi" w:hAnsiTheme="minorHAnsi" w:cstheme="minorHAnsi"/>
          <w:color w:val="000000"/>
          <w:sz w:val="22"/>
          <w:szCs w:val="22"/>
        </w:rPr>
        <w:t>Fareshare</w:t>
      </w:r>
      <w:proofErr w:type="spellEnd"/>
      <w:r w:rsidRPr="00C048A8">
        <w:rPr>
          <w:rFonts w:asciiTheme="minorHAnsi" w:hAnsiTheme="minorHAnsi" w:cstheme="minorHAnsi"/>
          <w:color w:val="000000"/>
          <w:sz w:val="22"/>
          <w:szCs w:val="22"/>
        </w:rPr>
        <w:t>, East Durham Trust, Easington Colliery Regeneration Partnership and local elected members of both parish and county councils</w:t>
      </w:r>
    </w:p>
    <w:p w14:paraId="463352BC" w14:textId="77777777" w:rsidR="00C048A8" w:rsidRDefault="00C048A8" w:rsidP="00C048A8">
      <w:pPr>
        <w:spacing w:line="22" w:lineRule="atLeast"/>
        <w:rPr>
          <w:rFonts w:asciiTheme="minorHAnsi" w:hAnsiTheme="minorHAnsi" w:cstheme="minorHAnsi"/>
          <w:sz w:val="22"/>
          <w:szCs w:val="22"/>
        </w:rPr>
      </w:pPr>
    </w:p>
    <w:p w14:paraId="2D443405" w14:textId="07D0977D" w:rsidR="00B24A0F" w:rsidRDefault="00B24A0F" w:rsidP="00EB0C76">
      <w:pPr>
        <w:spacing w:line="22" w:lineRule="atLeast"/>
        <w:rPr>
          <w:rFonts w:asciiTheme="minorHAnsi" w:hAnsiTheme="minorHAnsi" w:cstheme="minorHAnsi"/>
          <w:sz w:val="22"/>
          <w:szCs w:val="22"/>
        </w:rPr>
      </w:pPr>
      <w:r>
        <w:rPr>
          <w:rFonts w:asciiTheme="minorHAnsi" w:hAnsiTheme="minorHAnsi" w:cstheme="minorHAnsi"/>
          <w:sz w:val="22"/>
          <w:szCs w:val="22"/>
        </w:rPr>
        <w:t xml:space="preserve">We are looking for a Priest-in-Charge who will help us </w:t>
      </w:r>
      <w:r w:rsidR="00C048A8">
        <w:rPr>
          <w:rFonts w:asciiTheme="minorHAnsi" w:hAnsiTheme="minorHAnsi" w:cstheme="minorHAnsi"/>
          <w:sz w:val="22"/>
          <w:szCs w:val="22"/>
        </w:rPr>
        <w:t>meet people where they are at, engage with children, younger people, and their families, and work with us as we seek to grow the Kingdom of God in our own lives and in our communities.</w:t>
      </w:r>
    </w:p>
    <w:p w14:paraId="394E34E9" w14:textId="77777777" w:rsidR="007B26D7" w:rsidRDefault="007B26D7" w:rsidP="00FB53D4">
      <w:pPr>
        <w:autoSpaceDE w:val="0"/>
        <w:autoSpaceDN w:val="0"/>
        <w:adjustRightInd w:val="0"/>
        <w:jc w:val="both"/>
        <w:rPr>
          <w:rFonts w:asciiTheme="minorHAnsi" w:hAnsiTheme="minorHAnsi" w:cstheme="minorHAnsi"/>
          <w:sz w:val="22"/>
          <w:szCs w:val="22"/>
        </w:rPr>
      </w:pPr>
    </w:p>
    <w:p w14:paraId="08509EF9" w14:textId="77777777" w:rsidR="00B74C00" w:rsidRDefault="00B74C00" w:rsidP="00FB53D4">
      <w:pPr>
        <w:autoSpaceDE w:val="0"/>
        <w:autoSpaceDN w:val="0"/>
        <w:adjustRightInd w:val="0"/>
        <w:jc w:val="both"/>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B74C00">
      <w:pPr>
        <w:rPr>
          <w:rFonts w:asciiTheme="minorHAnsi" w:hAnsiTheme="minorHAnsi" w:cstheme="minorHAnsi"/>
          <w:sz w:val="22"/>
          <w:szCs w:val="22"/>
        </w:rPr>
      </w:pPr>
    </w:p>
    <w:p w14:paraId="07D1F10B" w14:textId="7A5547A5" w:rsidR="00FD1E89" w:rsidRPr="00DD2244" w:rsidRDefault="00DD2244"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bCs/>
        </w:rPr>
        <w:t>Have a clear passion for mission and bring missional energy to our churches</w:t>
      </w:r>
    </w:p>
    <w:p w14:paraId="4F5732B8" w14:textId="729FA7E7" w:rsidR="00DD2244" w:rsidRPr="00DD2244" w:rsidRDefault="00DD2244"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bCs/>
        </w:rPr>
        <w:t>Have a heart for evangelism</w:t>
      </w:r>
    </w:p>
    <w:p w14:paraId="7FAD74B0" w14:textId="37D6D67E" w:rsidR="00DD2244" w:rsidRPr="00DD2244" w:rsidRDefault="00DD2244"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bCs/>
        </w:rPr>
        <w:t>Be eager to engage with children, teenagers, and their families</w:t>
      </w:r>
    </w:p>
    <w:p w14:paraId="6A37EA03" w14:textId="5AA7A5E4" w:rsidR="00DD2244" w:rsidRPr="00DD2244" w:rsidRDefault="00DD2244"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bCs/>
        </w:rPr>
        <w:t>Relish the challenge of helping newcomers begin and grow in faith</w:t>
      </w:r>
    </w:p>
    <w:p w14:paraId="03A06EA9" w14:textId="1E869C1A" w:rsidR="00DD2244" w:rsidRPr="00DD2244" w:rsidRDefault="00DD2244"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bCs/>
        </w:rPr>
        <w:t>Provide collaborative, holistic, creative, and resilient spiritual leadership</w:t>
      </w:r>
    </w:p>
    <w:p w14:paraId="6E1131EE" w14:textId="63EB1BF3" w:rsidR="00DD2244" w:rsidRPr="00421975" w:rsidRDefault="00C048A8" w:rsidP="00DD2244">
      <w:pPr>
        <w:pStyle w:val="ListParagraph"/>
        <w:numPr>
          <w:ilvl w:val="0"/>
          <w:numId w:val="7"/>
        </w:numPr>
        <w:spacing w:after="0" w:line="360" w:lineRule="auto"/>
        <w:rPr>
          <w:rFonts w:asciiTheme="minorHAnsi" w:hAnsiTheme="minorHAnsi" w:cstheme="minorHAnsi"/>
        </w:rPr>
      </w:pPr>
      <w:r>
        <w:rPr>
          <w:rFonts w:asciiTheme="minorHAnsi" w:hAnsiTheme="minorHAnsi" w:cstheme="minorHAnsi"/>
        </w:rPr>
        <w:t>Inspire us and l</w:t>
      </w:r>
      <w:r w:rsidR="00DD2244">
        <w:rPr>
          <w:rFonts w:asciiTheme="minorHAnsi" w:hAnsiTheme="minorHAnsi" w:cstheme="minorHAnsi"/>
        </w:rPr>
        <w:t xml:space="preserve">ead us confidently </w:t>
      </w:r>
      <w:r>
        <w:rPr>
          <w:rFonts w:asciiTheme="minorHAnsi" w:hAnsiTheme="minorHAnsi" w:cstheme="minorHAnsi"/>
        </w:rPr>
        <w:t>as we seek to</w:t>
      </w:r>
      <w:r w:rsidR="00DD2244">
        <w:rPr>
          <w:rFonts w:asciiTheme="minorHAnsi" w:hAnsiTheme="minorHAnsi" w:cstheme="minorHAnsi"/>
        </w:rPr>
        <w:t xml:space="preserve"> grow the Kingdom of God in our communities</w:t>
      </w: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4"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3"/>
  </w:num>
  <w:num w:numId="3" w16cid:durableId="433860686">
    <w:abstractNumId w:val="1"/>
  </w:num>
  <w:num w:numId="4" w16cid:durableId="647440582">
    <w:abstractNumId w:val="8"/>
  </w:num>
  <w:num w:numId="5" w16cid:durableId="1844777136">
    <w:abstractNumId w:val="0"/>
  </w:num>
  <w:num w:numId="6" w16cid:durableId="314333418">
    <w:abstractNumId w:val="6"/>
  </w:num>
  <w:num w:numId="7" w16cid:durableId="1332760995">
    <w:abstractNumId w:val="5"/>
  </w:num>
  <w:num w:numId="8" w16cid:durableId="1866361022">
    <w:abstractNumId w:val="7"/>
  </w:num>
  <w:num w:numId="9" w16cid:durableId="146556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446E4"/>
    <w:rsid w:val="001562F0"/>
    <w:rsid w:val="00164733"/>
    <w:rsid w:val="001860FB"/>
    <w:rsid w:val="001A7DC3"/>
    <w:rsid w:val="001C4002"/>
    <w:rsid w:val="001E1101"/>
    <w:rsid w:val="00244D56"/>
    <w:rsid w:val="002936BC"/>
    <w:rsid w:val="002D32CF"/>
    <w:rsid w:val="00355652"/>
    <w:rsid w:val="00372634"/>
    <w:rsid w:val="003B5A43"/>
    <w:rsid w:val="0041654D"/>
    <w:rsid w:val="00421975"/>
    <w:rsid w:val="0042218D"/>
    <w:rsid w:val="00430505"/>
    <w:rsid w:val="00466D02"/>
    <w:rsid w:val="00466F2C"/>
    <w:rsid w:val="004A4139"/>
    <w:rsid w:val="004C7700"/>
    <w:rsid w:val="004D74F3"/>
    <w:rsid w:val="0051503A"/>
    <w:rsid w:val="00543487"/>
    <w:rsid w:val="00543FD0"/>
    <w:rsid w:val="005F2115"/>
    <w:rsid w:val="00724DEC"/>
    <w:rsid w:val="007823BF"/>
    <w:rsid w:val="007B26D7"/>
    <w:rsid w:val="007F098E"/>
    <w:rsid w:val="00810387"/>
    <w:rsid w:val="00820217"/>
    <w:rsid w:val="00831647"/>
    <w:rsid w:val="00844B10"/>
    <w:rsid w:val="00861D0D"/>
    <w:rsid w:val="008D44AD"/>
    <w:rsid w:val="008E6E7B"/>
    <w:rsid w:val="0091000C"/>
    <w:rsid w:val="009500A9"/>
    <w:rsid w:val="00983D40"/>
    <w:rsid w:val="009A1BAA"/>
    <w:rsid w:val="009B16A9"/>
    <w:rsid w:val="009B4849"/>
    <w:rsid w:val="00A420F0"/>
    <w:rsid w:val="00A47027"/>
    <w:rsid w:val="00AA1503"/>
    <w:rsid w:val="00AD39E4"/>
    <w:rsid w:val="00B02FEB"/>
    <w:rsid w:val="00B24A0F"/>
    <w:rsid w:val="00B74C00"/>
    <w:rsid w:val="00BC323F"/>
    <w:rsid w:val="00C048A8"/>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13</cp:revision>
  <dcterms:created xsi:type="dcterms:W3CDTF">2025-08-13T11:53:00Z</dcterms:created>
  <dcterms:modified xsi:type="dcterms:W3CDTF">2026-02-18T11:41:00Z</dcterms:modified>
</cp:coreProperties>
</file>